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1D24" w14:textId="77777777" w:rsidR="00E05DDC" w:rsidRPr="00DF7666" w:rsidRDefault="00E05DDC" w:rsidP="00DF7666">
      <w:pPr>
        <w:ind w:firstLine="708"/>
        <w:jc w:val="center"/>
        <w:rPr>
          <w:rFonts w:ascii="Calibri" w:eastAsia="Arial Unicode MS" w:hAnsi="Calibri" w:cstheme="minorHAnsi"/>
          <w:b/>
          <w:sz w:val="28"/>
          <w:szCs w:val="24"/>
          <w:u w:val="single"/>
        </w:rPr>
      </w:pPr>
      <w:bookmarkStart w:id="0" w:name="_GoBack"/>
      <w:bookmarkEnd w:id="0"/>
      <w:r w:rsidRPr="00DF7666">
        <w:rPr>
          <w:rFonts w:ascii="Calibri" w:eastAsia="Arial Unicode MS" w:hAnsi="Calibri" w:cstheme="minorHAnsi"/>
          <w:b/>
          <w:sz w:val="28"/>
          <w:szCs w:val="24"/>
          <w:u w:val="single"/>
        </w:rPr>
        <w:t>A LA MESA DEL CONGRESO DE LOS DIPUTADOS</w:t>
      </w:r>
    </w:p>
    <w:p w14:paraId="4102D51B" w14:textId="77777777" w:rsidR="00E05DDC" w:rsidRPr="00E05DDC" w:rsidRDefault="00E05DDC" w:rsidP="00E05DDC">
      <w:pPr>
        <w:ind w:left="708"/>
        <w:jc w:val="both"/>
        <w:rPr>
          <w:rFonts w:ascii="Calibri" w:eastAsia="Arial Unicode MS" w:hAnsi="Calibri" w:cstheme="minorHAnsi"/>
          <w:bCs/>
          <w:sz w:val="24"/>
          <w:szCs w:val="24"/>
        </w:rPr>
      </w:pPr>
    </w:p>
    <w:p w14:paraId="24B63D49" w14:textId="77D35B13" w:rsidR="00E05DDC" w:rsidRPr="00E05DDC" w:rsidRDefault="00F627EC" w:rsidP="00DF7666">
      <w:pPr>
        <w:jc w:val="both"/>
        <w:rPr>
          <w:rFonts w:ascii="Calibri" w:eastAsia="Arial Unicode MS" w:hAnsi="Calibri" w:cstheme="minorHAnsi"/>
          <w:bCs/>
          <w:szCs w:val="21"/>
        </w:rPr>
      </w:pPr>
      <w:r>
        <w:rPr>
          <w:rFonts w:ascii="Calibri" w:eastAsia="Arial Unicode MS" w:hAnsi="Calibri" w:cstheme="minorHAnsi"/>
          <w:bCs/>
          <w:szCs w:val="21"/>
        </w:rPr>
        <w:t xml:space="preserve">El Grupo Parlamentario CIUDADANOS, </w:t>
      </w:r>
      <w:r w:rsidR="00E05DDC" w:rsidRPr="00E05DDC">
        <w:rPr>
          <w:rFonts w:ascii="Calibri" w:eastAsia="Arial Unicode MS" w:hAnsi="Calibri" w:cstheme="minorHAnsi"/>
          <w:bCs/>
          <w:szCs w:val="21"/>
        </w:rPr>
        <w:t xml:space="preserve">al amparo de lo establecido en </w:t>
      </w:r>
      <w:r w:rsidR="004A4DA4">
        <w:rPr>
          <w:rFonts w:ascii="Calibri" w:eastAsia="Arial Unicode MS" w:hAnsi="Calibri" w:cstheme="minorHAnsi"/>
          <w:bCs/>
          <w:szCs w:val="21"/>
        </w:rPr>
        <w:t>los</w:t>
      </w:r>
      <w:r w:rsidR="004A4DA4" w:rsidRPr="00E05DDC">
        <w:rPr>
          <w:rFonts w:ascii="Calibri" w:eastAsia="Arial Unicode MS" w:hAnsi="Calibri" w:cstheme="minorHAnsi"/>
          <w:bCs/>
          <w:szCs w:val="21"/>
        </w:rPr>
        <w:t xml:space="preserve"> </w:t>
      </w:r>
      <w:r w:rsidR="00E05DDC" w:rsidRPr="00E05DDC">
        <w:rPr>
          <w:rFonts w:ascii="Calibri" w:eastAsia="Arial Unicode MS" w:hAnsi="Calibri" w:cstheme="minorHAnsi"/>
          <w:bCs/>
          <w:szCs w:val="21"/>
        </w:rPr>
        <w:t>artículo</w:t>
      </w:r>
      <w:r w:rsidR="004A4DA4">
        <w:rPr>
          <w:rFonts w:ascii="Calibri" w:eastAsia="Arial Unicode MS" w:hAnsi="Calibri" w:cstheme="minorHAnsi"/>
          <w:bCs/>
          <w:szCs w:val="21"/>
        </w:rPr>
        <w:t>s</w:t>
      </w:r>
      <w:r w:rsidR="00E05DDC" w:rsidRPr="00E05DDC">
        <w:rPr>
          <w:rFonts w:ascii="Calibri" w:eastAsia="Arial Unicode MS" w:hAnsi="Calibri" w:cstheme="minorHAnsi"/>
          <w:bCs/>
          <w:szCs w:val="21"/>
        </w:rPr>
        <w:t xml:space="preserve"> 193 y siguientes del Reglamento del Congreso de los Diputados, presenta la siguiente </w:t>
      </w:r>
      <w:r w:rsidR="00E05DDC" w:rsidRPr="00E05DDC">
        <w:rPr>
          <w:rFonts w:ascii="Calibri" w:eastAsia="Arial Unicode MS" w:hAnsi="Calibri" w:cstheme="minorHAnsi"/>
          <w:b/>
          <w:bCs/>
          <w:szCs w:val="21"/>
        </w:rPr>
        <w:t xml:space="preserve">Proposición no de Ley para </w:t>
      </w:r>
      <w:r w:rsidR="002A79FD">
        <w:rPr>
          <w:rFonts w:ascii="Calibri" w:eastAsia="Arial Unicode MS" w:hAnsi="Calibri" w:cstheme="minorHAnsi"/>
          <w:b/>
          <w:bCs/>
          <w:szCs w:val="21"/>
        </w:rPr>
        <w:t>prohibir los homenajes a terroristas así como cualquier acto de enaltecimiento del terrorismo</w:t>
      </w:r>
      <w:r w:rsidR="00BB05BE">
        <w:rPr>
          <w:rFonts w:ascii="Calibri" w:eastAsia="Arial Unicode MS" w:hAnsi="Calibri" w:cstheme="minorHAnsi"/>
          <w:b/>
          <w:bCs/>
          <w:szCs w:val="21"/>
        </w:rPr>
        <w:t xml:space="preserve"> y</w:t>
      </w:r>
      <w:r w:rsidR="00DF7666">
        <w:rPr>
          <w:rFonts w:ascii="Calibri" w:eastAsia="Arial Unicode MS" w:hAnsi="Calibri" w:cstheme="minorHAnsi"/>
          <w:b/>
          <w:bCs/>
          <w:szCs w:val="21"/>
        </w:rPr>
        <w:t xml:space="preserve"> para</w:t>
      </w:r>
      <w:r w:rsidR="00BB05BE">
        <w:rPr>
          <w:rFonts w:ascii="Calibri" w:eastAsia="Arial Unicode MS" w:hAnsi="Calibri" w:cstheme="minorHAnsi"/>
          <w:b/>
          <w:bCs/>
          <w:szCs w:val="21"/>
        </w:rPr>
        <w:t xml:space="preserve"> aumentar </w:t>
      </w:r>
      <w:r w:rsidR="006C7487">
        <w:rPr>
          <w:rFonts w:ascii="Calibri" w:eastAsia="Arial Unicode MS" w:hAnsi="Calibri" w:cstheme="minorHAnsi"/>
          <w:b/>
          <w:bCs/>
          <w:szCs w:val="21"/>
        </w:rPr>
        <w:t>la pena de inhabilitación</w:t>
      </w:r>
      <w:r w:rsidR="00495B12">
        <w:rPr>
          <w:rFonts w:ascii="Calibri" w:eastAsia="Arial Unicode MS" w:hAnsi="Calibri" w:cstheme="minorHAnsi"/>
          <w:b/>
          <w:bCs/>
          <w:szCs w:val="21"/>
        </w:rPr>
        <w:t xml:space="preserve"> a los condenados por delitos de esta naturaleza</w:t>
      </w:r>
      <w:r w:rsidR="00DC4409">
        <w:rPr>
          <w:rFonts w:ascii="Calibri" w:eastAsia="Arial Unicode MS" w:hAnsi="Calibri" w:cstheme="minorHAnsi"/>
          <w:bCs/>
          <w:szCs w:val="21"/>
        </w:rPr>
        <w:t xml:space="preserve">, para su debate en la </w:t>
      </w:r>
      <w:r w:rsidR="00DC4409" w:rsidRPr="00DC4409">
        <w:rPr>
          <w:rFonts w:ascii="Calibri" w:eastAsia="Arial Unicode MS" w:hAnsi="Calibri" w:cstheme="minorHAnsi"/>
          <w:b/>
          <w:bCs/>
          <w:szCs w:val="21"/>
        </w:rPr>
        <w:t>Comisión de Interior</w:t>
      </w:r>
      <w:r w:rsidR="00495B12">
        <w:rPr>
          <w:rFonts w:ascii="Calibri" w:eastAsia="Arial Unicode MS" w:hAnsi="Calibri" w:cstheme="minorHAnsi"/>
          <w:b/>
          <w:bCs/>
          <w:szCs w:val="21"/>
        </w:rPr>
        <w:t>.</w:t>
      </w:r>
    </w:p>
    <w:p w14:paraId="7E59D024" w14:textId="77777777" w:rsidR="00E05DDC" w:rsidRPr="00E05DDC" w:rsidRDefault="00E05DDC" w:rsidP="00E05DDC">
      <w:pPr>
        <w:ind w:left="708"/>
        <w:jc w:val="both"/>
        <w:rPr>
          <w:rFonts w:ascii="Calibri" w:eastAsia="Arial Unicode MS" w:hAnsi="Calibri" w:cstheme="minorHAnsi"/>
          <w:bCs/>
          <w:sz w:val="24"/>
          <w:szCs w:val="24"/>
        </w:rPr>
      </w:pPr>
    </w:p>
    <w:p w14:paraId="5692DEE0" w14:textId="4A337EAC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  <w:r w:rsidRPr="00E05DDC">
        <w:rPr>
          <w:rFonts w:ascii="Calibri" w:eastAsia="Arial Unicode MS" w:hAnsi="Calibri" w:cstheme="minorHAnsi"/>
          <w:bCs/>
          <w:sz w:val="24"/>
          <w:szCs w:val="24"/>
        </w:rPr>
        <w:t xml:space="preserve">Congreso de los Diputados, a </w:t>
      </w:r>
      <w:r w:rsidR="00DC4409">
        <w:rPr>
          <w:rFonts w:ascii="Calibri" w:eastAsia="Arial Unicode MS" w:hAnsi="Calibri" w:cstheme="minorHAnsi"/>
          <w:bCs/>
          <w:sz w:val="24"/>
          <w:szCs w:val="24"/>
        </w:rPr>
        <w:t>31</w:t>
      </w:r>
      <w:r w:rsidRPr="00E05DDC">
        <w:rPr>
          <w:rFonts w:ascii="Calibri" w:eastAsia="Arial Unicode MS" w:hAnsi="Calibri" w:cstheme="minorHAnsi"/>
          <w:bCs/>
          <w:sz w:val="24"/>
          <w:szCs w:val="24"/>
        </w:rPr>
        <w:t xml:space="preserve"> de enero de 2020.</w:t>
      </w:r>
    </w:p>
    <w:p w14:paraId="5B7D237F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6AC79D18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6E29962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3E22FB3A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5F0CA381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2E977FD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51ACDC82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6F943886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24496099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2E0B810F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A62EE20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1055F4A8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4C9778E5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6A05B4F1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77FB73E3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499D2B7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1C3564B7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476576BA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1A88AAE5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810C732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06B67EE4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222EAD5F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73BDE65B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573B30E3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14CF49D0" w14:textId="5FC8BFBA" w:rsidR="00E05DDC" w:rsidRDefault="00DF7666" w:rsidP="00DF7666">
      <w:pPr>
        <w:ind w:left="708"/>
        <w:jc w:val="center"/>
        <w:rPr>
          <w:rFonts w:ascii="Calibri" w:eastAsia="Arial Unicode MS" w:hAnsi="Calibri" w:cstheme="minorHAnsi"/>
          <w:bCs/>
          <w:sz w:val="24"/>
          <w:szCs w:val="24"/>
        </w:rPr>
      </w:pPr>
      <w:r>
        <w:rPr>
          <w:rFonts w:ascii="Calibri" w:eastAsia="Arial Unicode MS" w:hAnsi="Calibri" w:cstheme="minorHAnsi"/>
          <w:bCs/>
          <w:sz w:val="24"/>
          <w:szCs w:val="24"/>
        </w:rPr>
        <w:t xml:space="preserve">Edmundo </w:t>
      </w:r>
      <w:proofErr w:type="spellStart"/>
      <w:r>
        <w:rPr>
          <w:rFonts w:ascii="Calibri" w:eastAsia="Arial Unicode MS" w:hAnsi="Calibri" w:cstheme="minorHAnsi"/>
          <w:bCs/>
          <w:sz w:val="24"/>
          <w:szCs w:val="24"/>
        </w:rPr>
        <w:t>Bal</w:t>
      </w:r>
      <w:proofErr w:type="spellEnd"/>
      <w:r>
        <w:rPr>
          <w:rFonts w:ascii="Calibri" w:eastAsia="Arial Unicode MS" w:hAnsi="Calibri" w:cstheme="minorHAnsi"/>
          <w:bCs/>
          <w:sz w:val="24"/>
          <w:szCs w:val="24"/>
        </w:rPr>
        <w:t xml:space="preserve"> Francés</w:t>
      </w:r>
    </w:p>
    <w:p w14:paraId="63309E68" w14:textId="77777777" w:rsidR="003B2582" w:rsidRPr="00E05DDC" w:rsidRDefault="003B2582" w:rsidP="00DF7666">
      <w:pPr>
        <w:ind w:left="708"/>
        <w:jc w:val="center"/>
        <w:rPr>
          <w:rFonts w:ascii="Calibri" w:eastAsia="Arial Unicode MS" w:hAnsi="Calibri" w:cstheme="minorHAnsi"/>
          <w:bCs/>
          <w:sz w:val="24"/>
          <w:szCs w:val="24"/>
        </w:rPr>
      </w:pPr>
    </w:p>
    <w:p w14:paraId="6F4F5FC4" w14:textId="22DDF632" w:rsidR="00E05DDC" w:rsidRPr="00E05DDC" w:rsidRDefault="00E05DDC" w:rsidP="00DF7666">
      <w:pPr>
        <w:ind w:left="708"/>
        <w:jc w:val="center"/>
        <w:rPr>
          <w:rFonts w:ascii="Calibri" w:eastAsia="Arial Unicode MS" w:hAnsi="Calibri" w:cstheme="minorHAnsi"/>
          <w:bCs/>
          <w:sz w:val="24"/>
          <w:szCs w:val="24"/>
        </w:rPr>
      </w:pPr>
      <w:r w:rsidRPr="00E05DDC">
        <w:rPr>
          <w:rFonts w:ascii="Calibri" w:eastAsia="Arial Unicode MS" w:hAnsi="Calibri" w:cstheme="minorHAnsi"/>
          <w:bCs/>
          <w:sz w:val="24"/>
          <w:szCs w:val="24"/>
        </w:rPr>
        <w:t xml:space="preserve">Portavoz Grupo Parlamentario </w:t>
      </w:r>
      <w:r w:rsidR="004A4DA4" w:rsidRPr="00E05DDC">
        <w:rPr>
          <w:rFonts w:ascii="Calibri" w:eastAsia="Arial Unicode MS" w:hAnsi="Calibri" w:cstheme="minorHAnsi"/>
          <w:bCs/>
          <w:sz w:val="24"/>
          <w:szCs w:val="24"/>
        </w:rPr>
        <w:t>Ciudadanos</w:t>
      </w:r>
    </w:p>
    <w:p w14:paraId="5319CCAD" w14:textId="77777777" w:rsidR="00E05DDC" w:rsidRPr="00E05DDC" w:rsidRDefault="00E05DDC" w:rsidP="00DF7666">
      <w:pPr>
        <w:ind w:left="708"/>
        <w:jc w:val="center"/>
        <w:rPr>
          <w:rFonts w:ascii="Calibri" w:eastAsia="Arial Unicode MS" w:hAnsi="Calibri" w:cstheme="minorHAnsi"/>
          <w:bCs/>
          <w:sz w:val="24"/>
          <w:szCs w:val="24"/>
        </w:rPr>
      </w:pPr>
    </w:p>
    <w:p w14:paraId="1FCDE709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2C3B3A84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7740B463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7CF15328" w14:textId="77777777" w:rsidR="00E05DDC" w:rsidRPr="00E05DDC" w:rsidRDefault="00E05DDC" w:rsidP="00E05DDC">
      <w:pPr>
        <w:ind w:left="708"/>
        <w:jc w:val="right"/>
        <w:rPr>
          <w:rFonts w:ascii="Calibri" w:eastAsia="Arial Unicode MS" w:hAnsi="Calibri" w:cstheme="minorHAnsi"/>
          <w:bCs/>
          <w:sz w:val="24"/>
          <w:szCs w:val="24"/>
        </w:rPr>
      </w:pPr>
    </w:p>
    <w:p w14:paraId="69B44CCD" w14:textId="77777777" w:rsidR="003B2582" w:rsidRDefault="003B2582">
      <w:pPr>
        <w:rPr>
          <w:rFonts w:ascii="Calibri" w:eastAsia="Arial Unicode MS" w:hAnsi="Calibri" w:cstheme="minorHAnsi"/>
          <w:b/>
          <w:sz w:val="24"/>
          <w:szCs w:val="24"/>
          <w:u w:val="single"/>
        </w:rPr>
      </w:pPr>
      <w:r>
        <w:rPr>
          <w:rFonts w:ascii="Calibri" w:eastAsia="Arial Unicode MS" w:hAnsi="Calibri" w:cstheme="minorHAnsi"/>
          <w:b/>
          <w:sz w:val="24"/>
          <w:szCs w:val="24"/>
          <w:u w:val="single"/>
        </w:rPr>
        <w:br w:type="page"/>
      </w:r>
    </w:p>
    <w:p w14:paraId="51103398" w14:textId="694A7D42" w:rsidR="00E05DDC" w:rsidRPr="00E05DDC" w:rsidRDefault="00E05DDC" w:rsidP="00E05DDC">
      <w:pPr>
        <w:ind w:left="708"/>
        <w:jc w:val="center"/>
        <w:rPr>
          <w:rFonts w:ascii="Calibri" w:eastAsia="Arial Unicode MS" w:hAnsi="Calibri" w:cstheme="minorHAnsi"/>
          <w:b/>
          <w:sz w:val="24"/>
          <w:szCs w:val="24"/>
          <w:u w:val="single"/>
        </w:rPr>
      </w:pPr>
      <w:r w:rsidRPr="00E05DDC">
        <w:rPr>
          <w:rFonts w:ascii="Calibri" w:eastAsia="Arial Unicode MS" w:hAnsi="Calibri" w:cstheme="minorHAnsi"/>
          <w:b/>
          <w:sz w:val="24"/>
          <w:szCs w:val="24"/>
          <w:u w:val="single"/>
        </w:rPr>
        <w:lastRenderedPageBreak/>
        <w:t>EXPOSICIÓN DE MOTIVOS</w:t>
      </w:r>
    </w:p>
    <w:p w14:paraId="7598370A" w14:textId="77777777" w:rsidR="00E05DDC" w:rsidRPr="00E05DDC" w:rsidRDefault="00E05DDC" w:rsidP="00E05DDC">
      <w:pPr>
        <w:ind w:left="708"/>
        <w:jc w:val="both"/>
        <w:rPr>
          <w:rFonts w:ascii="Calibri" w:eastAsia="Arial Unicode MS" w:hAnsi="Calibri" w:cstheme="minorHAnsi"/>
          <w:bCs/>
          <w:sz w:val="24"/>
          <w:szCs w:val="24"/>
        </w:rPr>
      </w:pPr>
    </w:p>
    <w:p w14:paraId="2200DEBC" w14:textId="44998928" w:rsidR="00971B42" w:rsidRDefault="003B2582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Con demasiada frecuencia</w:t>
      </w:r>
      <w:r w:rsidR="000E737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celebran en España 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homenajes a terroristas condenados que,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 mayor abundamiento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nunca han pedido perdón ni han dado muestras de arrepentimiento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 Antes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al contrario,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se lanzan impunemente al enaltecimiento de 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sus delitos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que son presentados ante</w:t>
      </w:r>
      <w:r w:rsidR="009C02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la ciudadanía como actos heroicos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 los que procede prestar respeto y reconocimiento social</w:t>
      </w:r>
      <w:r w:rsidR="00B742C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14:paraId="071E5BA7" w14:textId="77777777" w:rsidR="00971B42" w:rsidRDefault="00971B42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5512CDEF" w14:textId="1BF47EEA" w:rsidR="00D76888" w:rsidRDefault="003B2582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Sin perjuicio de lo atroz e intolerable que resulta este comportamiento desde el punto de vista ético, así como del hecho de que estos terribles actos conduzcan a una división social irreconciliable, es preciso tomar en consideración que los responsables de tan </w:t>
      </w:r>
      <w:r w:rsidR="00B742C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cobardes y crueles delitos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son</w:t>
      </w:r>
      <w:r w:rsidR="00B742C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criminales que</w:t>
      </w:r>
      <w:r w:rsidR="004F65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sin embargo, </w:t>
      </w:r>
      <w:r w:rsidR="004F65C9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en muchos casos, </w:t>
      </w:r>
      <w:r w:rsidR="00D7688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después de cumplir su pena tienen acceso a la representación pública.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Qué duda cabe de que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si para el ciudadano común ya resulta inexplicable, para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</w:t>
      </w:r>
      <w:r w:rsidR="0007395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as víctimas de terrorismo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que son obligadas a </w:t>
      </w:r>
      <w:r w:rsidR="0007395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ver 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cómo </w:t>
      </w:r>
      <w:r w:rsidR="0007395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criminales condenados ostentan cargos públicos en instituciones</w:t>
      </w:r>
      <w:r w:rsidR="00A17E05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mientras </w:t>
      </w:r>
      <w:r w:rsidR="00691B4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en ellos siguen peleando hacer justicia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es absolutamente descorazonador</w:t>
      </w:r>
      <w:r w:rsidR="00691B4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14:paraId="7C4A6660" w14:textId="4F180F87" w:rsidR="00971B42" w:rsidRDefault="00971B42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25963344" w14:textId="77777777" w:rsidR="00DF7666" w:rsidRPr="00DF7666" w:rsidRDefault="00DF7666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DF766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La Eurodiputada de Ciudadanos Maite </w:t>
      </w:r>
      <w:proofErr w:type="spellStart"/>
      <w:r w:rsidRPr="00DF766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Pagazaurtundúa</w:t>
      </w:r>
      <w:proofErr w:type="spellEnd"/>
      <w:r w:rsidRPr="00DF766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ha trasladado a la Comisión Europea una iniciativa con el objetivo de armonizar a nivel jurídico europeo las penas relativas a la inhabilitación para cargo público. Hay que recordar que la Unión Europea es competente para la armonización de las cuestiones relativas a los delitos de terrorismo, también y especialmente en materia de tipos penales y sanciones que se derivan. Es la Directiva 2017/541, de 15 de marzo de 2017, permitía la armonización en este sentido. </w:t>
      </w:r>
    </w:p>
    <w:p w14:paraId="35A412AA" w14:textId="77777777" w:rsidR="00971B42" w:rsidRDefault="00971B42" w:rsidP="00DF766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46246238" w14:textId="38D63E1D" w:rsidR="006A31C0" w:rsidRPr="00CF2F3C" w:rsidRDefault="00A85CC7" w:rsidP="006A31C0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Conviene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tomar en consideración </w:t>
      </w:r>
      <w:r w:rsidR="00D26D53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que el</w:t>
      </w:r>
      <w:r w:rsidR="00CF2F3C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tipo de delitos de los que hablamos son de especial gravedad</w:t>
      </w:r>
      <w:r w:rsidR="00CF2F3C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por lo que una sanción de inhabilitación resulta acorde con dicha gravedad y proporcional a la naturaleza, bien jurídico protegido y circunstancias de </w:t>
      </w:r>
      <w:r w:rsidR="00971B42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aquéllos</w:t>
      </w:r>
      <w:r w:rsidR="00CF2F3C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  <w:r w:rsidR="006A31C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Cabe recordar, además, que la finalidad de la pena de inhabilitación </w:t>
      </w:r>
      <w:r w:rsidR="006A31C0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es evitar que el condenado pueda integrarse en las estructuras “políticas, constitucionales, económicos o sociales” que pretendía desestabilizar o destruir con los acto</w:t>
      </w:r>
      <w:r w:rsidR="006A31C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 por los que ha sido condenado, algo que sí ocurre con la legislación actual.</w:t>
      </w:r>
    </w:p>
    <w:p w14:paraId="2103A516" w14:textId="4CB61749" w:rsidR="00CF2F3C" w:rsidRPr="00CF2F3C" w:rsidRDefault="00CF2F3C" w:rsidP="006A31C0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79AA8375" w14:textId="50BEC8C9" w:rsidR="00CF2F3C" w:rsidRDefault="00CF2F3C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El objetivo de esta iniciativa es</w:t>
      </w:r>
      <w:r w:rsidR="006A31C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por tanto,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doble</w:t>
      </w:r>
      <w:r w:rsidR="00297EC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; p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or una parte, impedir que una persona condenada por delitos de terrorismo utilice la función pública para obtener los fines que en su día buscó con la acción terrorista</w:t>
      </w:r>
      <w:r w:rsidR="00297EC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y, por otra,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evitar que las víctimas de esos delitos sufran una victimización secundaria por la acción directa de los victimarios instalados en las administraciones públicas.</w:t>
      </w:r>
    </w:p>
    <w:p w14:paraId="00A839D1" w14:textId="77777777" w:rsidR="006A31C0" w:rsidRPr="00CF2F3C" w:rsidRDefault="006A31C0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2EF52E86" w14:textId="3653C400" w:rsidR="00971B42" w:rsidRDefault="00CF2F3C" w:rsidP="00FA1146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Hay que tener en cuenta que los delitos vinculados con terrorismo tienen muchas especificidades. Una de ellas es precisamente la búsqueda de propaganda por quienes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lastRenderedPageBreak/>
        <w:t xml:space="preserve">los cometen. Estas personas quieren imponer sus creencias a todo el conjunto de la sociedad, doblegar un espacio democrático y de derecho libre y eliminar la libertad de conciencia. Es necesario para resguardar el bien jurídico del </w:t>
      </w:r>
      <w:r w:rsidR="00DE37F7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Estado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de </w:t>
      </w:r>
      <w:r w:rsidR="00DE37F7"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Derecho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democrático y de la libertad de conciencia que personas vinculadas con graves delitos de terrorismo sean inhabilitadas para la función pública</w:t>
      </w:r>
      <w:r w:rsidR="00DE37F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 De lo contrario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, </w:t>
      </w:r>
      <w:r w:rsidR="00DE37F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los poderes públicos estaríamos dando un ejemplo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muy equivocado </w:t>
      </w:r>
      <w:r w:rsidR="00DE37F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e injusto 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 la sociedad</w:t>
      </w:r>
      <w:r w:rsidR="00DE37F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en tanto en cuanto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terroristas no reinsertados seguir</w:t>
      </w:r>
      <w:r w:rsidR="00DE37F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ía</w:t>
      </w:r>
      <w:r w:rsidRPr="00CF2F3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n utilizando los mecanismos del sistema para su propaganda y objetivos de control social.</w:t>
      </w:r>
    </w:p>
    <w:p w14:paraId="0A9ACE3F" w14:textId="77777777" w:rsidR="00971B42" w:rsidRDefault="00971B42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4E24813A" w14:textId="568D8F93" w:rsidR="00A07B37" w:rsidRDefault="007F5C55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La actualidad de los homenajes a terroristas se pone de manifiesto de forma cotidiana</w:t>
      </w:r>
      <w:r w:rsidR="0027023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 N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 en vano </w:t>
      </w:r>
      <w:r w:rsidR="00E5206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un Magistrado de la Audiencia Nacional ha ordenado la detención de varias personas por presuntos hechos relacionados con la apología del terrorismo</w:t>
      </w:r>
      <w:r w:rsidR="006A57A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en actos y homenajes</w:t>
      </w:r>
      <w:r w:rsidR="00A07B3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que provocan </w:t>
      </w:r>
      <w:r w:rsidR="00AE264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un inmenso </w:t>
      </w:r>
      <w:r w:rsidR="00A07B3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dolor a las víctimas. </w:t>
      </w:r>
      <w:r w:rsidR="00AE264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Y éstas no sólo </w:t>
      </w:r>
      <w:r w:rsidR="002C6F2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tienen que cruzarse </w:t>
      </w:r>
      <w:r w:rsidR="00AE264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con ellos </w:t>
      </w:r>
      <w:r w:rsidR="0027023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sino también </w:t>
      </w:r>
      <w:r w:rsidR="00AF70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ver </w:t>
      </w:r>
      <w:r w:rsidR="0027023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cómo </w:t>
      </w:r>
      <w:r w:rsidR="00AF70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el</w:t>
      </w:r>
      <w:r w:rsidR="00522F5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dinero de </w:t>
      </w:r>
      <w:r w:rsidR="00AF70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sus</w:t>
      </w:r>
      <w:r w:rsidR="00522F5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impuestos </w:t>
      </w:r>
      <w:r w:rsidR="00AF701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va</w:t>
      </w:r>
      <w:r w:rsidR="00522F5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directamente a los bolsillos </w:t>
      </w:r>
      <w:r w:rsidR="0027023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de criminales que tanto dolor les han provocado</w:t>
      </w:r>
      <w:r w:rsidR="007B778C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1A875A74" w14:textId="77777777" w:rsidR="00971B42" w:rsidRDefault="00971B42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04206C64" w14:textId="6C5F3ECC" w:rsidR="004A4DA4" w:rsidRPr="00E05DDC" w:rsidRDefault="004A4DA4" w:rsidP="00971B42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Por todo lo anterior, el Grupo Parlamentario Ciudadanos presenta la siguiente</w:t>
      </w:r>
    </w:p>
    <w:p w14:paraId="087D6506" w14:textId="77777777" w:rsidR="00E05DDC" w:rsidRPr="00E05DDC" w:rsidRDefault="00E05DDC" w:rsidP="00E05DDC">
      <w:pPr>
        <w:ind w:left="708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D994F60" w14:textId="77777777" w:rsidR="00E05DDC" w:rsidRPr="00E05DDC" w:rsidRDefault="00E05DDC" w:rsidP="00E05DDC">
      <w:pPr>
        <w:ind w:left="708"/>
        <w:jc w:val="center"/>
        <w:rPr>
          <w:rFonts w:ascii="Calibri" w:eastAsia="Arial Unicode MS" w:hAnsi="Calibri" w:cs="Calibri"/>
          <w:b/>
          <w:sz w:val="24"/>
          <w:szCs w:val="24"/>
          <w:u w:val="single"/>
        </w:rPr>
      </w:pPr>
      <w:r w:rsidRPr="00E05DDC">
        <w:rPr>
          <w:rFonts w:ascii="Calibri" w:eastAsia="Arial Unicode MS" w:hAnsi="Calibri" w:cs="Calibri"/>
          <w:b/>
          <w:sz w:val="24"/>
          <w:szCs w:val="24"/>
          <w:u w:val="single"/>
        </w:rPr>
        <w:t>PROPOSICIÓN NO DE LEY</w:t>
      </w:r>
    </w:p>
    <w:p w14:paraId="0D86F88F" w14:textId="77777777" w:rsidR="00E05DDC" w:rsidRPr="00E05DDC" w:rsidRDefault="00E05DDC" w:rsidP="00E05DDC">
      <w:pPr>
        <w:ind w:left="708"/>
        <w:jc w:val="both"/>
        <w:rPr>
          <w:rFonts w:ascii="Calibri" w:eastAsia="Arial Unicode MS" w:hAnsi="Calibri" w:cs="Calibri"/>
          <w:bCs/>
          <w:sz w:val="24"/>
          <w:szCs w:val="24"/>
        </w:rPr>
      </w:pPr>
    </w:p>
    <w:p w14:paraId="0DFA41E5" w14:textId="164B6E45" w:rsidR="00E05DDC" w:rsidRPr="00E05DDC" w:rsidRDefault="004A4DA4" w:rsidP="00971B42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El</w:t>
      </w:r>
      <w:r w:rsidR="00E05DDC" w:rsidRPr="00E05DDC">
        <w:rPr>
          <w:rFonts w:ascii="Calibri" w:eastAsia="Times New Roman" w:hAnsi="Calibri" w:cs="Calibri"/>
          <w:sz w:val="24"/>
          <w:szCs w:val="24"/>
          <w:lang w:eastAsia="en-GB"/>
        </w:rPr>
        <w:t xml:space="preserve"> Congreso de los Diputados insta al Gobierno a:</w:t>
      </w:r>
    </w:p>
    <w:p w14:paraId="54BEADA8" w14:textId="77777777" w:rsidR="00E05DDC" w:rsidRPr="00E05DDC" w:rsidRDefault="00E05DDC" w:rsidP="00971B42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218DA1A" w14:textId="3EFD861A" w:rsidR="00E05DDC" w:rsidRPr="00971B42" w:rsidRDefault="004A4DA4" w:rsidP="00971B42">
      <w:pPr>
        <w:numPr>
          <w:ilvl w:val="0"/>
          <w:numId w:val="1"/>
        </w:numPr>
        <w:ind w:left="426"/>
        <w:jc w:val="both"/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Impulsar </w:t>
      </w:r>
      <w:r w:rsidR="00977995">
        <w:rPr>
          <w:rFonts w:ascii="Calibri" w:eastAsia="Times New Roman" w:hAnsi="Calibri" w:cs="Calibri"/>
          <w:sz w:val="24"/>
          <w:szCs w:val="24"/>
          <w:lang w:eastAsia="en-GB"/>
        </w:rPr>
        <w:t>una reforma del Código Penal a</w:t>
      </w:r>
      <w:r w:rsid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objeto de aumentar las</w:t>
      </w:r>
      <w:r w:rsidR="00977995" w:rsidRP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 penas de inhabilitación para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el ejercicio de</w:t>
      </w:r>
      <w:r w:rsidR="00977995" w:rsidRP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 cargo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977995" w:rsidRP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 público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 para los</w:t>
      </w:r>
      <w:r w:rsidR="00977995" w:rsidRP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0D004D">
        <w:rPr>
          <w:rFonts w:ascii="Calibri" w:eastAsia="Times New Roman" w:hAnsi="Calibri" w:cs="Calibri"/>
          <w:sz w:val="24"/>
          <w:szCs w:val="24"/>
          <w:lang w:eastAsia="en-GB"/>
        </w:rPr>
        <w:t>condenad</w:t>
      </w:r>
      <w:r>
        <w:rPr>
          <w:rFonts w:ascii="Calibri" w:eastAsia="Times New Roman" w:hAnsi="Calibri" w:cs="Calibri"/>
          <w:sz w:val="24"/>
          <w:szCs w:val="24"/>
          <w:lang w:eastAsia="en-GB"/>
        </w:rPr>
        <w:t>o</w:t>
      </w:r>
      <w:r w:rsidRPr="000D004D">
        <w:rPr>
          <w:rFonts w:ascii="Calibri" w:eastAsia="Times New Roman" w:hAnsi="Calibri" w:cs="Calibri"/>
          <w:sz w:val="24"/>
          <w:szCs w:val="24"/>
          <w:lang w:eastAsia="en-GB"/>
        </w:rPr>
        <w:t xml:space="preserve">s </w:t>
      </w:r>
      <w:r w:rsidR="00977995" w:rsidRPr="000D004D">
        <w:rPr>
          <w:rFonts w:ascii="Calibri" w:eastAsia="Times New Roman" w:hAnsi="Calibri" w:cs="Calibri"/>
          <w:sz w:val="24"/>
          <w:szCs w:val="24"/>
          <w:lang w:eastAsia="en-GB"/>
        </w:rPr>
        <w:t>por delitos de terrorismo</w:t>
      </w:r>
      <w:r w:rsidR="001D155E">
        <w:rPr>
          <w:rFonts w:ascii="Calibri" w:eastAsia="Times New Roman" w:hAnsi="Calibri" w:cs="Calibri"/>
          <w:sz w:val="24"/>
          <w:szCs w:val="24"/>
          <w:lang w:eastAsia="en-GB"/>
        </w:rPr>
        <w:t xml:space="preserve"> y enaltecimiento de estos delitos</w:t>
      </w:r>
      <w:r w:rsidR="00EC2F0B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6804591D" w14:textId="77777777" w:rsidR="00C16CAC" w:rsidRPr="000D004D" w:rsidRDefault="00C16CAC" w:rsidP="00971B42">
      <w:pPr>
        <w:ind w:left="426"/>
        <w:jc w:val="both"/>
      </w:pPr>
    </w:p>
    <w:p w14:paraId="382F9798" w14:textId="5865A23C" w:rsidR="00E15517" w:rsidRPr="00E9333C" w:rsidRDefault="00E15517" w:rsidP="00971B42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E9333C">
        <w:rPr>
          <w:sz w:val="24"/>
          <w:szCs w:val="24"/>
        </w:rPr>
        <w:t xml:space="preserve">Habida cuenta de </w:t>
      </w:r>
      <w:r w:rsidR="004A4DA4">
        <w:rPr>
          <w:sz w:val="24"/>
          <w:szCs w:val="24"/>
        </w:rPr>
        <w:t>su</w:t>
      </w:r>
      <w:r w:rsidR="004A4DA4" w:rsidRPr="00E9333C">
        <w:rPr>
          <w:sz w:val="24"/>
          <w:szCs w:val="24"/>
        </w:rPr>
        <w:t xml:space="preserve"> </w:t>
      </w:r>
      <w:r w:rsidRPr="00E9333C">
        <w:rPr>
          <w:sz w:val="24"/>
          <w:szCs w:val="24"/>
        </w:rPr>
        <w:t>intención de revisar a la baja las penas establecidas para d</w:t>
      </w:r>
      <w:r w:rsidR="007D02D5" w:rsidRPr="00E9333C">
        <w:rPr>
          <w:sz w:val="24"/>
          <w:szCs w:val="24"/>
        </w:rPr>
        <w:t xml:space="preserve">eterminados delitos contra </w:t>
      </w:r>
      <w:r w:rsidR="000D3C09" w:rsidRPr="00E9333C">
        <w:rPr>
          <w:sz w:val="24"/>
          <w:szCs w:val="24"/>
        </w:rPr>
        <w:t>la Constitución</w:t>
      </w:r>
      <w:r w:rsidR="00537576">
        <w:rPr>
          <w:sz w:val="24"/>
          <w:szCs w:val="24"/>
        </w:rPr>
        <w:t>,</w:t>
      </w:r>
      <w:r w:rsidR="000D3C09" w:rsidRPr="00E9333C">
        <w:rPr>
          <w:sz w:val="24"/>
          <w:szCs w:val="24"/>
        </w:rPr>
        <w:t xml:space="preserve"> como </w:t>
      </w:r>
      <w:r w:rsidR="00537576">
        <w:rPr>
          <w:sz w:val="24"/>
          <w:szCs w:val="24"/>
        </w:rPr>
        <w:t>los</w:t>
      </w:r>
      <w:r w:rsidR="00537576" w:rsidRPr="00E9333C">
        <w:rPr>
          <w:sz w:val="24"/>
          <w:szCs w:val="24"/>
        </w:rPr>
        <w:t xml:space="preserve"> </w:t>
      </w:r>
      <w:r w:rsidR="000D3C09" w:rsidRPr="00E9333C">
        <w:rPr>
          <w:sz w:val="24"/>
          <w:szCs w:val="24"/>
        </w:rPr>
        <w:t xml:space="preserve">de rebelión o sedición, </w:t>
      </w:r>
      <w:r w:rsidR="00537576">
        <w:rPr>
          <w:sz w:val="24"/>
          <w:szCs w:val="24"/>
        </w:rPr>
        <w:t>tomar</w:t>
      </w:r>
      <w:r w:rsidR="00C6601E" w:rsidRPr="00E9333C">
        <w:rPr>
          <w:sz w:val="24"/>
          <w:szCs w:val="24"/>
        </w:rPr>
        <w:t xml:space="preserve"> las medidas necesarias para prevenir e impedir los homenajes a los terroristas a través de los dispositivos necesarios de las Fuerzas y Cuerpos de Seguridad del Estado</w:t>
      </w:r>
      <w:r w:rsidR="00E36FE1">
        <w:rPr>
          <w:sz w:val="24"/>
          <w:szCs w:val="24"/>
        </w:rPr>
        <w:t>.</w:t>
      </w:r>
    </w:p>
    <w:p w14:paraId="3FD71C62" w14:textId="77777777" w:rsidR="00745A1C" w:rsidRDefault="00745A1C" w:rsidP="002E63D0">
      <w:pPr>
        <w:ind w:left="708"/>
        <w:jc w:val="both"/>
      </w:pPr>
    </w:p>
    <w:sectPr w:rsidR="00745A1C" w:rsidSect="00DF7666">
      <w:headerReference w:type="default" r:id="rId7"/>
      <w:footerReference w:type="default" r:id="rId8"/>
      <w:pgSz w:w="11907" w:h="16840" w:code="9"/>
      <w:pgMar w:top="1417" w:right="1701" w:bottom="1417" w:left="1701" w:header="709" w:footer="1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FBFF" w14:textId="77777777" w:rsidR="00485077" w:rsidRDefault="00485077">
      <w:r>
        <w:separator/>
      </w:r>
    </w:p>
  </w:endnote>
  <w:endnote w:type="continuationSeparator" w:id="0">
    <w:p w14:paraId="37DCF19D" w14:textId="77777777" w:rsidR="00485077" w:rsidRDefault="004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7ACC" w14:textId="77777777" w:rsidR="00693F85" w:rsidRDefault="0062683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3F39406" wp14:editId="7087C7CF">
          <wp:simplePos x="0" y="0"/>
          <wp:positionH relativeFrom="page">
            <wp:posOffset>241935</wp:posOffset>
          </wp:positionH>
          <wp:positionV relativeFrom="paragraph">
            <wp:posOffset>-10795</wp:posOffset>
          </wp:positionV>
          <wp:extent cx="3493770" cy="1319144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-CARTA-CONGRES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131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7C57" w14:textId="77777777" w:rsidR="00485077" w:rsidRDefault="00485077">
      <w:r>
        <w:separator/>
      </w:r>
    </w:p>
  </w:footnote>
  <w:footnote w:type="continuationSeparator" w:id="0">
    <w:p w14:paraId="18D660E3" w14:textId="77777777" w:rsidR="00485077" w:rsidRDefault="0048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A94D" w14:textId="77777777" w:rsidR="00FB450F" w:rsidRDefault="00626838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4AB3152" wp14:editId="015BE7B4">
          <wp:simplePos x="0" y="0"/>
          <wp:positionH relativeFrom="page">
            <wp:posOffset>133985</wp:posOffset>
          </wp:positionH>
          <wp:positionV relativeFrom="paragraph">
            <wp:posOffset>-702310</wp:posOffset>
          </wp:positionV>
          <wp:extent cx="4267200" cy="1877009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-CARTA-CONGRESO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1877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7B853" w14:textId="77777777" w:rsidR="00FB450F" w:rsidRDefault="00485077">
    <w:pPr>
      <w:pStyle w:val="Encabezado"/>
      <w:rPr>
        <w:noProof/>
        <w:lang w:val="es-ES" w:eastAsia="es-ES"/>
      </w:rPr>
    </w:pPr>
  </w:p>
  <w:p w14:paraId="246741B0" w14:textId="77777777" w:rsidR="00773685" w:rsidRDefault="00485077">
    <w:pPr>
      <w:pStyle w:val="Encabezado"/>
    </w:pPr>
  </w:p>
  <w:p w14:paraId="517118D1" w14:textId="77777777" w:rsidR="003B2582" w:rsidRDefault="003B2582">
    <w:pPr>
      <w:pStyle w:val="Encabezado"/>
    </w:pPr>
  </w:p>
  <w:p w14:paraId="626BF8BE" w14:textId="77777777" w:rsidR="003B2582" w:rsidRDefault="003B2582" w:rsidP="003B2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F35"/>
    <w:multiLevelType w:val="hybridMultilevel"/>
    <w:tmpl w:val="7666A39A"/>
    <w:lvl w:ilvl="0" w:tplc="EB68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C"/>
    <w:rsid w:val="0007395E"/>
    <w:rsid w:val="000A2E2A"/>
    <w:rsid w:val="000B2AC0"/>
    <w:rsid w:val="000D004D"/>
    <w:rsid w:val="000D3C09"/>
    <w:rsid w:val="000E737B"/>
    <w:rsid w:val="000F16B5"/>
    <w:rsid w:val="001A2202"/>
    <w:rsid w:val="001D155E"/>
    <w:rsid w:val="00237A7C"/>
    <w:rsid w:val="00246D76"/>
    <w:rsid w:val="0027023F"/>
    <w:rsid w:val="00297EC4"/>
    <w:rsid w:val="002A79FD"/>
    <w:rsid w:val="002C4AAB"/>
    <w:rsid w:val="002C6F2C"/>
    <w:rsid w:val="002E63D0"/>
    <w:rsid w:val="0035706C"/>
    <w:rsid w:val="00382C7C"/>
    <w:rsid w:val="003B2582"/>
    <w:rsid w:val="003E2449"/>
    <w:rsid w:val="00404B1A"/>
    <w:rsid w:val="0043132E"/>
    <w:rsid w:val="00436383"/>
    <w:rsid w:val="00450286"/>
    <w:rsid w:val="0048262D"/>
    <w:rsid w:val="00485077"/>
    <w:rsid w:val="00495B12"/>
    <w:rsid w:val="004A4DA4"/>
    <w:rsid w:val="004A6532"/>
    <w:rsid w:val="004F65C9"/>
    <w:rsid w:val="00522F58"/>
    <w:rsid w:val="00537576"/>
    <w:rsid w:val="00575F00"/>
    <w:rsid w:val="00626838"/>
    <w:rsid w:val="00671991"/>
    <w:rsid w:val="00691B4A"/>
    <w:rsid w:val="006A31C0"/>
    <w:rsid w:val="006A57A8"/>
    <w:rsid w:val="006C7487"/>
    <w:rsid w:val="00745A1C"/>
    <w:rsid w:val="00794123"/>
    <w:rsid w:val="007B778C"/>
    <w:rsid w:val="007D02D5"/>
    <w:rsid w:val="007F5C55"/>
    <w:rsid w:val="00844DA5"/>
    <w:rsid w:val="008F2372"/>
    <w:rsid w:val="00971B42"/>
    <w:rsid w:val="00977995"/>
    <w:rsid w:val="009A437B"/>
    <w:rsid w:val="009C0216"/>
    <w:rsid w:val="009E39D5"/>
    <w:rsid w:val="009F3B35"/>
    <w:rsid w:val="00A07B37"/>
    <w:rsid w:val="00A12D6F"/>
    <w:rsid w:val="00A17E05"/>
    <w:rsid w:val="00A242B5"/>
    <w:rsid w:val="00A51577"/>
    <w:rsid w:val="00A70B1B"/>
    <w:rsid w:val="00A85CC7"/>
    <w:rsid w:val="00AE2648"/>
    <w:rsid w:val="00AF7016"/>
    <w:rsid w:val="00B742C6"/>
    <w:rsid w:val="00B8458E"/>
    <w:rsid w:val="00BB05BE"/>
    <w:rsid w:val="00BC19FE"/>
    <w:rsid w:val="00BE51AB"/>
    <w:rsid w:val="00C16CAC"/>
    <w:rsid w:val="00C33F23"/>
    <w:rsid w:val="00C6601E"/>
    <w:rsid w:val="00C822DE"/>
    <w:rsid w:val="00CC5FC7"/>
    <w:rsid w:val="00CE207D"/>
    <w:rsid w:val="00CF2F3C"/>
    <w:rsid w:val="00D22937"/>
    <w:rsid w:val="00D26D53"/>
    <w:rsid w:val="00D443E1"/>
    <w:rsid w:val="00D704E1"/>
    <w:rsid w:val="00D76888"/>
    <w:rsid w:val="00DB3AF1"/>
    <w:rsid w:val="00DC4409"/>
    <w:rsid w:val="00DE37F7"/>
    <w:rsid w:val="00DF7666"/>
    <w:rsid w:val="00E02263"/>
    <w:rsid w:val="00E05DDC"/>
    <w:rsid w:val="00E15517"/>
    <w:rsid w:val="00E36FE1"/>
    <w:rsid w:val="00E5206E"/>
    <w:rsid w:val="00E75F79"/>
    <w:rsid w:val="00E9333C"/>
    <w:rsid w:val="00EC2F0B"/>
    <w:rsid w:val="00F60B69"/>
    <w:rsid w:val="00F627EC"/>
    <w:rsid w:val="00F825D7"/>
    <w:rsid w:val="00FA1146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0090"/>
  <w15:chartTrackingRefBased/>
  <w15:docId w15:val="{AAB4C7DD-4D8C-D045-927A-059C6B2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DDC"/>
    <w:pPr>
      <w:tabs>
        <w:tab w:val="center" w:pos="4513"/>
        <w:tab w:val="right" w:pos="9026"/>
      </w:tabs>
    </w:pPr>
    <w:rPr>
      <w:rFonts w:eastAsiaTheme="minorHAnsi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5DDC"/>
    <w:rPr>
      <w:rFonts w:eastAsiaTheme="minorHAnsi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05DDC"/>
    <w:pPr>
      <w:tabs>
        <w:tab w:val="center" w:pos="4513"/>
        <w:tab w:val="right" w:pos="9026"/>
      </w:tabs>
    </w:pPr>
    <w:rPr>
      <w:rFonts w:eastAsiaTheme="minorHAnsi"/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5DDC"/>
    <w:rPr>
      <w:rFonts w:eastAsiaTheme="minorHAnsi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05DDC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05DDC"/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05DDC"/>
    <w:rPr>
      <w:rFonts w:ascii="Calibri" w:hAnsi="Calibri" w:cs="Consolas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4A4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D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D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D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cc</dc:creator>
  <cp:keywords/>
  <dc:description/>
  <cp:lastModifiedBy>Marisa Gómez-Lobato Lanzarote</cp:lastModifiedBy>
  <cp:revision>2</cp:revision>
  <dcterms:created xsi:type="dcterms:W3CDTF">2020-01-31T12:07:00Z</dcterms:created>
  <dcterms:modified xsi:type="dcterms:W3CDTF">2020-01-31T12:07:00Z</dcterms:modified>
</cp:coreProperties>
</file>