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SENTENCIA DEL TRIBUNAL DE JUSTICIA (Gran Sala)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de 3 de marzo de 2020 (</w:t>
      </w:r>
      <w:bookmarkStart w:id="0" w:name="Footref*"/>
      <w:r w:rsidRPr="007D3343">
        <w:rPr>
          <w:rFonts w:ascii="Times New Roman" w:eastAsia="Times New Roman" w:hAnsi="Times New Roman" w:cs="Times New Roman"/>
          <w:lang w:eastAsia="es-ES_tradnl"/>
        </w:rPr>
        <w:fldChar w:fldCharType="begin"/>
      </w:r>
      <w:r w:rsidRPr="007D3343">
        <w:rPr>
          <w:rFonts w:ascii="Times New Roman" w:eastAsia="Times New Roman" w:hAnsi="Times New Roman" w:cs="Times New Roman"/>
          <w:lang w:eastAsia="es-ES_tradnl"/>
        </w:rPr>
        <w:instrText xml:space="preserve"> HYPERLINK "http://curia.europa.eu/juris/document/document.jsf;jsessionid=8D95F58A93C475D927BB533CC50B06BF?text=&amp;docid=223983&amp;pageIndex=0&amp;doclang=es&amp;mode=req&amp;dir=&amp;occ=first&amp;part=1&amp;cid=111533" \l "Footnote*" </w:instrText>
      </w:r>
      <w:r w:rsidRPr="007D3343">
        <w:rPr>
          <w:rFonts w:ascii="Times New Roman" w:eastAsia="Times New Roman" w:hAnsi="Times New Roman" w:cs="Times New Roman"/>
          <w:lang w:eastAsia="es-ES_tradnl"/>
        </w:rPr>
        <w:fldChar w:fldCharType="separate"/>
      </w:r>
      <w:r w:rsidRPr="007D3343">
        <w:rPr>
          <w:rFonts w:ascii="Times New Roman" w:eastAsia="Times New Roman" w:hAnsi="Times New Roman" w:cs="Times New Roman"/>
          <w:color w:val="0000FF"/>
          <w:u w:val="single"/>
          <w:lang w:eastAsia="es-ES_tradnl"/>
        </w:rPr>
        <w:t>*</w:t>
      </w:r>
      <w:r w:rsidRPr="007D3343">
        <w:rPr>
          <w:rFonts w:ascii="Times New Roman" w:eastAsia="Times New Roman" w:hAnsi="Times New Roman" w:cs="Times New Roman"/>
          <w:lang w:eastAsia="es-ES_tradnl"/>
        </w:rPr>
        <w:fldChar w:fldCharType="end"/>
      </w:r>
      <w:bookmarkEnd w:id="0"/>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«Procedimiento prejudicial — Protección de los consumidores — Directiva 93/13/CEE — Cláusulas abusivas en contratos celebrados con consumidores — Contrato de préstamo hipotecario — Tipo de interés variable — Índice de referencia de los préstamos hipotecarios de las cajas de ahorros — Índice derivado de una disposición reglamentaria o administrativa — Introducción unilateral de una cláusula de este tipo por el profesional — Control de la exigencia de transparencia por el juez nacional — Consecuencias de la declaración del carácter abusivo de la cláusula»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En el asunto C</w:t>
      </w:r>
      <w:r w:rsidRPr="007D3343">
        <w:rPr>
          <w:rFonts w:ascii="Times New Roman" w:eastAsia="Times New Roman" w:hAnsi="Times New Roman" w:cs="Times New Roman"/>
          <w:lang w:eastAsia="es-ES_tradnl"/>
        </w:rPr>
        <w:noBreakHyphen/>
        <w:t>125/18,</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que tiene por objeto una petición de decisión prejudicial planteada, con arreglo al artículo 267 TFUE, por el Juzgado de Primera Instancia n.º 38 de Barcelona, mediante auto de 16 de febrero de 2018, recibido en el Tribunal de Justicia ese mismo día, en el procedimiento entre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b/>
          <w:bCs/>
          <w:lang w:eastAsia="es-ES_tradnl"/>
        </w:rPr>
        <w:t xml:space="preserve">Marc Gómez del Moral </w:t>
      </w:r>
      <w:proofErr w:type="spellStart"/>
      <w:r w:rsidRPr="007D3343">
        <w:rPr>
          <w:rFonts w:ascii="Times New Roman" w:eastAsia="Times New Roman" w:hAnsi="Times New Roman" w:cs="Times New Roman"/>
          <w:b/>
          <w:bCs/>
          <w:lang w:eastAsia="es-ES_tradnl"/>
        </w:rPr>
        <w:t>Guasch</w:t>
      </w:r>
      <w:proofErr w:type="spellEnd"/>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y</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b/>
          <w:bCs/>
          <w:lang w:eastAsia="es-ES_tradnl"/>
        </w:rPr>
        <w:t>Bankia</w:t>
      </w:r>
      <w:proofErr w:type="spellEnd"/>
      <w:r w:rsidRPr="007D3343">
        <w:rPr>
          <w:rFonts w:ascii="Times New Roman" w:eastAsia="Times New Roman" w:hAnsi="Times New Roman" w:cs="Times New Roman"/>
          <w:b/>
          <w:bCs/>
          <w:lang w:eastAsia="es-ES_tradnl"/>
        </w:rPr>
        <w:t>, S. A.</w:t>
      </w: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EL TRIBUNAL DE JUSTICIA (Gran Sala),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integrado por el Sr. K. </w:t>
      </w:r>
      <w:proofErr w:type="spellStart"/>
      <w:r w:rsidRPr="007D3343">
        <w:rPr>
          <w:rFonts w:ascii="Times New Roman" w:eastAsia="Times New Roman" w:hAnsi="Times New Roman" w:cs="Times New Roman"/>
          <w:lang w:eastAsia="es-ES_tradnl"/>
        </w:rPr>
        <w:t>Lenaerts</w:t>
      </w:r>
      <w:proofErr w:type="spellEnd"/>
      <w:r w:rsidRPr="007D3343">
        <w:rPr>
          <w:rFonts w:ascii="Times New Roman" w:eastAsia="Times New Roman" w:hAnsi="Times New Roman" w:cs="Times New Roman"/>
          <w:lang w:eastAsia="es-ES_tradnl"/>
        </w:rPr>
        <w:t xml:space="preserve">, </w:t>
      </w:r>
      <w:proofErr w:type="gramStart"/>
      <w:r w:rsidRPr="007D3343">
        <w:rPr>
          <w:rFonts w:ascii="Times New Roman" w:eastAsia="Times New Roman" w:hAnsi="Times New Roman" w:cs="Times New Roman"/>
          <w:lang w:eastAsia="es-ES_tradnl"/>
        </w:rPr>
        <w:t>Presidente</w:t>
      </w:r>
      <w:proofErr w:type="gramEnd"/>
      <w:r w:rsidRPr="007D3343">
        <w:rPr>
          <w:rFonts w:ascii="Times New Roman" w:eastAsia="Times New Roman" w:hAnsi="Times New Roman" w:cs="Times New Roman"/>
          <w:lang w:eastAsia="es-ES_tradnl"/>
        </w:rPr>
        <w:t xml:space="preserve">, la Sra. R. Silva de </w:t>
      </w:r>
      <w:proofErr w:type="spellStart"/>
      <w:r w:rsidRPr="007D3343">
        <w:rPr>
          <w:rFonts w:ascii="Times New Roman" w:eastAsia="Times New Roman" w:hAnsi="Times New Roman" w:cs="Times New Roman"/>
          <w:lang w:eastAsia="es-ES_tradnl"/>
        </w:rPr>
        <w:t>Lapuerta</w:t>
      </w:r>
      <w:proofErr w:type="spellEnd"/>
      <w:r w:rsidRPr="007D3343">
        <w:rPr>
          <w:rFonts w:ascii="Times New Roman" w:eastAsia="Times New Roman" w:hAnsi="Times New Roman" w:cs="Times New Roman"/>
          <w:lang w:eastAsia="es-ES_tradnl"/>
        </w:rPr>
        <w:t>, Vicepresidenta, los Sres. J.</w:t>
      </w:r>
      <w:r w:rsidRPr="007D3343">
        <w:rPr>
          <w:rFonts w:ascii="Times New Roman" w:eastAsia="Times New Roman" w:hAnsi="Times New Roman" w:cs="Times New Roman"/>
          <w:lang w:eastAsia="es-ES_tradnl"/>
        </w:rPr>
        <w:noBreakHyphen/>
        <w:t>C. </w:t>
      </w:r>
      <w:proofErr w:type="spellStart"/>
      <w:r w:rsidRPr="007D3343">
        <w:rPr>
          <w:rFonts w:ascii="Times New Roman" w:eastAsia="Times New Roman" w:hAnsi="Times New Roman" w:cs="Times New Roman"/>
          <w:lang w:eastAsia="es-ES_tradnl"/>
        </w:rPr>
        <w:t>Bonichot</w:t>
      </w:r>
      <w:proofErr w:type="spellEnd"/>
      <w:r w:rsidRPr="007D3343">
        <w:rPr>
          <w:rFonts w:ascii="Times New Roman" w:eastAsia="Times New Roman" w:hAnsi="Times New Roman" w:cs="Times New Roman"/>
          <w:lang w:eastAsia="es-ES_tradnl"/>
        </w:rPr>
        <w:t>, A. </w:t>
      </w:r>
      <w:proofErr w:type="spellStart"/>
      <w:r w:rsidRPr="007D3343">
        <w:rPr>
          <w:rFonts w:ascii="Times New Roman" w:eastAsia="Times New Roman" w:hAnsi="Times New Roman" w:cs="Times New Roman"/>
          <w:lang w:eastAsia="es-ES_tradnl"/>
        </w:rPr>
        <w:t>Arabadjiev</w:t>
      </w:r>
      <w:proofErr w:type="spellEnd"/>
      <w:r w:rsidRPr="007D3343">
        <w:rPr>
          <w:rFonts w:ascii="Times New Roman" w:eastAsia="Times New Roman" w:hAnsi="Times New Roman" w:cs="Times New Roman"/>
          <w:lang w:eastAsia="es-ES_tradnl"/>
        </w:rPr>
        <w:t>, E. </w:t>
      </w:r>
      <w:proofErr w:type="spellStart"/>
      <w:r w:rsidRPr="007D3343">
        <w:rPr>
          <w:rFonts w:ascii="Times New Roman" w:eastAsia="Times New Roman" w:hAnsi="Times New Roman" w:cs="Times New Roman"/>
          <w:lang w:eastAsia="es-ES_tradnl"/>
        </w:rPr>
        <w:t>Regan</w:t>
      </w:r>
      <w:proofErr w:type="spellEnd"/>
      <w:r w:rsidRPr="007D3343">
        <w:rPr>
          <w:rFonts w:ascii="Times New Roman" w:eastAsia="Times New Roman" w:hAnsi="Times New Roman" w:cs="Times New Roman"/>
          <w:lang w:eastAsia="es-ES_tradnl"/>
        </w:rPr>
        <w:t>, M. </w:t>
      </w:r>
      <w:proofErr w:type="spellStart"/>
      <w:r w:rsidRPr="007D3343">
        <w:rPr>
          <w:rFonts w:ascii="Times New Roman" w:eastAsia="Times New Roman" w:hAnsi="Times New Roman" w:cs="Times New Roman"/>
          <w:lang w:eastAsia="es-ES_tradnl"/>
        </w:rPr>
        <w:t>Safjan</w:t>
      </w:r>
      <w:proofErr w:type="spellEnd"/>
      <w:r w:rsidRPr="007D3343">
        <w:rPr>
          <w:rFonts w:ascii="Times New Roman" w:eastAsia="Times New Roman" w:hAnsi="Times New Roman" w:cs="Times New Roman"/>
          <w:lang w:eastAsia="es-ES_tradnl"/>
        </w:rPr>
        <w:t xml:space="preserve"> y S. </w:t>
      </w:r>
      <w:proofErr w:type="spellStart"/>
      <w:r w:rsidRPr="007D3343">
        <w:rPr>
          <w:rFonts w:ascii="Times New Roman" w:eastAsia="Times New Roman" w:hAnsi="Times New Roman" w:cs="Times New Roman"/>
          <w:lang w:eastAsia="es-ES_tradnl"/>
        </w:rPr>
        <w:t>Rodin</w:t>
      </w:r>
      <w:proofErr w:type="spellEnd"/>
      <w:r w:rsidRPr="007D3343">
        <w:rPr>
          <w:rFonts w:ascii="Times New Roman" w:eastAsia="Times New Roman" w:hAnsi="Times New Roman" w:cs="Times New Roman"/>
          <w:lang w:eastAsia="es-ES_tradnl"/>
        </w:rPr>
        <w:t xml:space="preserve"> (Ponente), Presidentes de Sala, y los Sres. L. </w:t>
      </w:r>
      <w:proofErr w:type="spellStart"/>
      <w:r w:rsidRPr="007D3343">
        <w:rPr>
          <w:rFonts w:ascii="Times New Roman" w:eastAsia="Times New Roman" w:hAnsi="Times New Roman" w:cs="Times New Roman"/>
          <w:lang w:eastAsia="es-ES_tradnl"/>
        </w:rPr>
        <w:t>Bay</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Larsen</w:t>
      </w:r>
      <w:proofErr w:type="spellEnd"/>
      <w:r w:rsidRPr="007D3343">
        <w:rPr>
          <w:rFonts w:ascii="Times New Roman" w:eastAsia="Times New Roman" w:hAnsi="Times New Roman" w:cs="Times New Roman"/>
          <w:lang w:eastAsia="es-ES_tradnl"/>
        </w:rPr>
        <w:t xml:space="preserve">, T. von </w:t>
      </w:r>
      <w:proofErr w:type="spellStart"/>
      <w:r w:rsidRPr="007D3343">
        <w:rPr>
          <w:rFonts w:ascii="Times New Roman" w:eastAsia="Times New Roman" w:hAnsi="Times New Roman" w:cs="Times New Roman"/>
          <w:lang w:eastAsia="es-ES_tradnl"/>
        </w:rPr>
        <w:t>Danwitz</w:t>
      </w:r>
      <w:proofErr w:type="spellEnd"/>
      <w:r w:rsidRPr="007D3343">
        <w:rPr>
          <w:rFonts w:ascii="Times New Roman" w:eastAsia="Times New Roman" w:hAnsi="Times New Roman" w:cs="Times New Roman"/>
          <w:lang w:eastAsia="es-ES_tradnl"/>
        </w:rPr>
        <w:t>, D. </w:t>
      </w:r>
      <w:proofErr w:type="spellStart"/>
      <w:r w:rsidRPr="007D3343">
        <w:rPr>
          <w:rFonts w:ascii="Times New Roman" w:eastAsia="Times New Roman" w:hAnsi="Times New Roman" w:cs="Times New Roman"/>
          <w:lang w:eastAsia="es-ES_tradnl"/>
        </w:rPr>
        <w:t>Šváby</w:t>
      </w:r>
      <w:proofErr w:type="spellEnd"/>
      <w:r w:rsidRPr="007D3343">
        <w:rPr>
          <w:rFonts w:ascii="Times New Roman" w:eastAsia="Times New Roman" w:hAnsi="Times New Roman" w:cs="Times New Roman"/>
          <w:lang w:eastAsia="es-ES_tradnl"/>
        </w:rPr>
        <w:t xml:space="preserve"> y F. </w:t>
      </w:r>
      <w:proofErr w:type="spellStart"/>
      <w:r w:rsidRPr="007D3343">
        <w:rPr>
          <w:rFonts w:ascii="Times New Roman" w:eastAsia="Times New Roman" w:hAnsi="Times New Roman" w:cs="Times New Roman"/>
          <w:lang w:eastAsia="es-ES_tradnl"/>
        </w:rPr>
        <w:t>Biltgen</w:t>
      </w:r>
      <w:proofErr w:type="spellEnd"/>
      <w:r w:rsidRPr="007D3343">
        <w:rPr>
          <w:rFonts w:ascii="Times New Roman" w:eastAsia="Times New Roman" w:hAnsi="Times New Roman" w:cs="Times New Roman"/>
          <w:lang w:eastAsia="es-ES_tradnl"/>
        </w:rPr>
        <w:t>, la Sra. K. </w:t>
      </w:r>
      <w:proofErr w:type="spellStart"/>
      <w:r w:rsidRPr="007D3343">
        <w:rPr>
          <w:rFonts w:ascii="Times New Roman" w:eastAsia="Times New Roman" w:hAnsi="Times New Roman" w:cs="Times New Roman"/>
          <w:lang w:eastAsia="es-ES_tradnl"/>
        </w:rPr>
        <w:t>Jürimäe</w:t>
      </w:r>
      <w:proofErr w:type="spellEnd"/>
      <w:r w:rsidRPr="007D3343">
        <w:rPr>
          <w:rFonts w:ascii="Times New Roman" w:eastAsia="Times New Roman" w:hAnsi="Times New Roman" w:cs="Times New Roman"/>
          <w:lang w:eastAsia="es-ES_tradnl"/>
        </w:rPr>
        <w:t xml:space="preserve"> y el Sr. C. </w:t>
      </w:r>
      <w:proofErr w:type="spellStart"/>
      <w:r w:rsidRPr="007D3343">
        <w:rPr>
          <w:rFonts w:ascii="Times New Roman" w:eastAsia="Times New Roman" w:hAnsi="Times New Roman" w:cs="Times New Roman"/>
          <w:lang w:eastAsia="es-ES_tradnl"/>
        </w:rPr>
        <w:t>Lycourgos</w:t>
      </w:r>
      <w:proofErr w:type="spellEnd"/>
      <w:r w:rsidRPr="007D3343">
        <w:rPr>
          <w:rFonts w:ascii="Times New Roman" w:eastAsia="Times New Roman" w:hAnsi="Times New Roman" w:cs="Times New Roman"/>
          <w:lang w:eastAsia="es-ES_tradnl"/>
        </w:rPr>
        <w:t>, Jueces;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Abogado General: Sr. M. </w:t>
      </w:r>
      <w:proofErr w:type="spellStart"/>
      <w:r w:rsidRPr="007D3343">
        <w:rPr>
          <w:rFonts w:ascii="Times New Roman" w:eastAsia="Times New Roman" w:hAnsi="Times New Roman" w:cs="Times New Roman"/>
          <w:lang w:eastAsia="es-ES_tradnl"/>
        </w:rPr>
        <w:t>Szpunar</w:t>
      </w:r>
      <w:proofErr w:type="spellEnd"/>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Secretaria: Sra. L. Carrasco Marco, administradora;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habiendo considerado los escritos obrantes en autos y celebrada la vista el 25 de febrero de 2019;</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consideradas las observaciones presentadas: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xml:space="preserve">–        en nombre del Sr. Gómez del Moral </w:t>
      </w:r>
      <w:proofErr w:type="spellStart"/>
      <w:r w:rsidRPr="007D3343">
        <w:rPr>
          <w:rFonts w:ascii="Times New Roman" w:eastAsia="Times New Roman" w:hAnsi="Times New Roman" w:cs="Times New Roman"/>
          <w:lang w:eastAsia="es-ES_tradnl"/>
        </w:rPr>
        <w:t>Guasch</w:t>
      </w:r>
      <w:proofErr w:type="spellEnd"/>
      <w:r w:rsidRPr="007D3343">
        <w:rPr>
          <w:rFonts w:ascii="Times New Roman" w:eastAsia="Times New Roman" w:hAnsi="Times New Roman" w:cs="Times New Roman"/>
          <w:lang w:eastAsia="es-ES_tradnl"/>
        </w:rPr>
        <w:t>, por los Sres. J. M. Erausquin Vázquez y A. Benavente Antolín y las Sras. M. Ortiz Pérez y S. Moreno de Lamo, abogados;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xml:space="preserve">–        en nombre de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S. A., por los Sres. R. Fernández-</w:t>
      </w:r>
      <w:proofErr w:type="spellStart"/>
      <w:r w:rsidRPr="007D3343">
        <w:rPr>
          <w:rFonts w:ascii="Times New Roman" w:eastAsia="Times New Roman" w:hAnsi="Times New Roman" w:cs="Times New Roman"/>
          <w:lang w:eastAsia="es-ES_tradnl"/>
        </w:rPr>
        <w:t>Aceytuno</w:t>
      </w:r>
      <w:proofErr w:type="spellEnd"/>
      <w:r w:rsidRPr="007D3343">
        <w:rPr>
          <w:rFonts w:ascii="Times New Roman" w:eastAsia="Times New Roman" w:hAnsi="Times New Roman" w:cs="Times New Roman"/>
          <w:lang w:eastAsia="es-ES_tradnl"/>
        </w:rPr>
        <w:t xml:space="preserve"> Sáenz de Santamaría, F. </w:t>
      </w:r>
      <w:proofErr w:type="spellStart"/>
      <w:r w:rsidRPr="007D3343">
        <w:rPr>
          <w:rFonts w:ascii="Times New Roman" w:eastAsia="Times New Roman" w:hAnsi="Times New Roman" w:cs="Times New Roman"/>
          <w:lang w:eastAsia="es-ES_tradnl"/>
        </w:rPr>
        <w:t>Manzanedo</w:t>
      </w:r>
      <w:proofErr w:type="spellEnd"/>
      <w:r w:rsidRPr="007D3343">
        <w:rPr>
          <w:rFonts w:ascii="Times New Roman" w:eastAsia="Times New Roman" w:hAnsi="Times New Roman" w:cs="Times New Roman"/>
          <w:lang w:eastAsia="es-ES_tradnl"/>
        </w:rPr>
        <w:t xml:space="preserve"> González, M. Muñoz García-Liñán, V. Rodríguez de Vera Casado, L. Briones </w:t>
      </w:r>
      <w:proofErr w:type="spellStart"/>
      <w:r w:rsidRPr="007D3343">
        <w:rPr>
          <w:rFonts w:ascii="Times New Roman" w:eastAsia="Times New Roman" w:hAnsi="Times New Roman" w:cs="Times New Roman"/>
          <w:lang w:eastAsia="es-ES_tradnl"/>
        </w:rPr>
        <w:t>Bori</w:t>
      </w:r>
      <w:proofErr w:type="spellEnd"/>
      <w:r w:rsidRPr="007D3343">
        <w:rPr>
          <w:rFonts w:ascii="Times New Roman" w:eastAsia="Times New Roman" w:hAnsi="Times New Roman" w:cs="Times New Roman"/>
          <w:lang w:eastAsia="es-ES_tradnl"/>
        </w:rPr>
        <w:t xml:space="preserve"> y A. Fernández García, abogados;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en nombre del Gobierno español, por la Sra. M. J. García-</w:t>
      </w:r>
      <w:proofErr w:type="spellStart"/>
      <w:r w:rsidRPr="007D3343">
        <w:rPr>
          <w:rFonts w:ascii="Times New Roman" w:eastAsia="Times New Roman" w:hAnsi="Times New Roman" w:cs="Times New Roman"/>
          <w:lang w:eastAsia="es-ES_tradnl"/>
        </w:rPr>
        <w:t>Valdecasas</w:t>
      </w:r>
      <w:proofErr w:type="spellEnd"/>
      <w:r w:rsidRPr="007D3343">
        <w:rPr>
          <w:rFonts w:ascii="Times New Roman" w:eastAsia="Times New Roman" w:hAnsi="Times New Roman" w:cs="Times New Roman"/>
          <w:lang w:eastAsia="es-ES_tradnl"/>
        </w:rPr>
        <w:t xml:space="preserve"> Dorrego y el Sr. J. Rodríguez de la Rúa Puig, en calidad de agentes;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lastRenderedPageBreak/>
        <w:t xml:space="preserve">–        en nombre del Gobierno del Reino Unido, por el Sr. S. Brandon, en calidad de agente, asistido por la Sra. A. Howard, </w:t>
      </w:r>
      <w:proofErr w:type="spellStart"/>
      <w:r w:rsidRPr="007D3343">
        <w:rPr>
          <w:rFonts w:ascii="Times New Roman" w:eastAsia="Times New Roman" w:hAnsi="Times New Roman" w:cs="Times New Roman"/>
          <w:lang w:eastAsia="es-ES_tradnl"/>
        </w:rPr>
        <w:t>Barrister</w:t>
      </w:r>
      <w:proofErr w:type="spellEnd"/>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en nombre de la Comisión Europea, por los Sres. N. Ruiz García y J. Baquero Cruz y por la Sra. C. Valero, en calidad de agentes;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oídas las conclusiones del Abogado General, presentadas en audiencia pública el 10 de septiembre de 2019;</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dicta la siguiente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b/>
          <w:bCs/>
          <w:lang w:eastAsia="es-ES_tradnl"/>
        </w:rPr>
        <w:t>Sentencia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 w:name="point1"/>
      <w:r w:rsidRPr="007D3343">
        <w:rPr>
          <w:rFonts w:ascii="Times New Roman" w:eastAsia="Times New Roman" w:hAnsi="Times New Roman" w:cs="Times New Roman"/>
          <w:lang w:eastAsia="es-ES_tradnl"/>
        </w:rPr>
        <w:t>1</w:t>
      </w:r>
      <w:bookmarkEnd w:id="1"/>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La</w:t>
      </w:r>
      <w:proofErr w:type="gramEnd"/>
      <w:r w:rsidRPr="007D3343">
        <w:rPr>
          <w:rFonts w:ascii="Times New Roman" w:eastAsia="Times New Roman" w:hAnsi="Times New Roman" w:cs="Times New Roman"/>
          <w:lang w:eastAsia="es-ES_tradnl"/>
        </w:rPr>
        <w:t xml:space="preserve"> petición de decisión prejudicial tiene por objeto la interpretación de la Directiva 93/13/CEE del Consejo, de 5 de abril de 1993, sobre las cláusulas abusivas en los contratos celebrados con consumidores (DO 1993, L 95, p. 29), y en particular sus artículos 1, apartado 2, 4, apartado 2, 6, apartado 1, 7, apartado 1, y 8.</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 w:name="point2"/>
      <w:r w:rsidRPr="007D3343">
        <w:rPr>
          <w:rFonts w:ascii="Times New Roman" w:eastAsia="Times New Roman" w:hAnsi="Times New Roman" w:cs="Times New Roman"/>
          <w:lang w:eastAsia="es-ES_tradnl"/>
        </w:rPr>
        <w:t>2</w:t>
      </w:r>
      <w:bookmarkEnd w:id="2"/>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Esta</w:t>
      </w:r>
      <w:proofErr w:type="gramEnd"/>
      <w:r w:rsidRPr="007D3343">
        <w:rPr>
          <w:rFonts w:ascii="Times New Roman" w:eastAsia="Times New Roman" w:hAnsi="Times New Roman" w:cs="Times New Roman"/>
          <w:lang w:eastAsia="es-ES_tradnl"/>
        </w:rPr>
        <w:t xml:space="preserve"> petición se ha presentado en el contexto de un litigio entre el Sr. Marc Gómez del Moral </w:t>
      </w:r>
      <w:proofErr w:type="spellStart"/>
      <w:r w:rsidRPr="007D3343">
        <w:rPr>
          <w:rFonts w:ascii="Times New Roman" w:eastAsia="Times New Roman" w:hAnsi="Times New Roman" w:cs="Times New Roman"/>
          <w:lang w:eastAsia="es-ES_tradnl"/>
        </w:rPr>
        <w:t>Guasch</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S. A., en relación con la cláusula relativa al tipo de interés variable y remuneratorio recogida en el contrato de préstamo hipotecario celebrado entre ambas partes.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r w:rsidRPr="007D3343">
        <w:rPr>
          <w:rFonts w:ascii="Times New Roman" w:eastAsia="Times New Roman" w:hAnsi="Times New Roman" w:cs="Times New Roman"/>
          <w:b/>
          <w:bCs/>
          <w:lang w:eastAsia="es-ES_tradnl"/>
        </w:rPr>
        <w:t>Marco jurídico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r w:rsidRPr="007D3343">
        <w:rPr>
          <w:rFonts w:ascii="Times New Roman" w:eastAsia="Times New Roman" w:hAnsi="Times New Roman" w:cs="Times New Roman"/>
          <w:b/>
          <w:bCs/>
          <w:i/>
          <w:iCs/>
          <w:lang w:eastAsia="es-ES_tradnl"/>
        </w:rPr>
        <w:t>Derecho de la Unión</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 w:name="point3"/>
      <w:r w:rsidRPr="007D3343">
        <w:rPr>
          <w:rFonts w:ascii="Times New Roman" w:eastAsia="Times New Roman" w:hAnsi="Times New Roman" w:cs="Times New Roman"/>
          <w:lang w:eastAsia="es-ES_tradnl"/>
        </w:rPr>
        <w:t>3</w:t>
      </w:r>
      <w:bookmarkEnd w:id="3"/>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Según</w:t>
      </w:r>
      <w:proofErr w:type="gramEnd"/>
      <w:r w:rsidRPr="007D3343">
        <w:rPr>
          <w:rFonts w:ascii="Times New Roman" w:eastAsia="Times New Roman" w:hAnsi="Times New Roman" w:cs="Times New Roman"/>
          <w:lang w:eastAsia="es-ES_tradnl"/>
        </w:rPr>
        <w:t xml:space="preserve"> el vigésimo cuarto considerando de la Directiva 93/13, «los órganos judiciales y autoridades administrativas deben contar con medios apropiados y eficaces para poner fin al uso de cláusulas abusivas en los contratos celebrados con consumidores».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 w:name="point4"/>
      <w:r w:rsidRPr="007D3343">
        <w:rPr>
          <w:rFonts w:ascii="Times New Roman" w:eastAsia="Times New Roman" w:hAnsi="Times New Roman" w:cs="Times New Roman"/>
          <w:lang w:eastAsia="es-ES_tradnl"/>
        </w:rPr>
        <w:t>4</w:t>
      </w:r>
      <w:bookmarkEnd w:id="4"/>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artículo 1, apartado 2, de la Directiva dispone lo siguiente: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«Las cláusulas contractuales que reflejen disposiciones legales o reglamentarias imperativas, así como las disposiciones o los principios de los convenios internacionales, en especial en el ámbito de los transportes, [en los que] los Estados miembros o la [Unión Europea] son parte, no estarán sometidos a las disposiciones de la presente Directiva.»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 w:name="point5"/>
      <w:r w:rsidRPr="007D3343">
        <w:rPr>
          <w:rFonts w:ascii="Times New Roman" w:eastAsia="Times New Roman" w:hAnsi="Times New Roman" w:cs="Times New Roman"/>
          <w:lang w:eastAsia="es-ES_tradnl"/>
        </w:rPr>
        <w:t>5</w:t>
      </w:r>
      <w:bookmarkEnd w:id="5"/>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artículo 4 de la misma Directiva dispone lo siguiente: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«1.      Sin perjuicio del artículo 7, el carácter abusivo de una cláusula contractual se apreciará teniendo en cuenta la naturaleza de los bienes o servicios que sean objeto del contrato y considerando, en el momento de la celebración del mismo, todas las circunstancias que concurran en su celebración, así como todas las demás cláusulas del contrato, o de otro contrato del que dependa.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2.      La apreciación del carácter abusivo de las cláusulas no se referirá a la definición del objeto principal del contrato ni a la adecuación entre precio y retribución, por una parte, ni a los servicios o bienes que hayan de proporcionarse como contrapartida, por otra, siempre que dichas cláusulas se redacten de manera clara y comprensible.»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6" w:name="point6"/>
      <w:r w:rsidRPr="007D3343">
        <w:rPr>
          <w:rFonts w:ascii="Times New Roman" w:eastAsia="Times New Roman" w:hAnsi="Times New Roman" w:cs="Times New Roman"/>
          <w:lang w:eastAsia="es-ES_tradnl"/>
        </w:rPr>
        <w:lastRenderedPageBreak/>
        <w:t>6</w:t>
      </w:r>
      <w:bookmarkEnd w:id="6"/>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A</w:t>
      </w:r>
      <w:proofErr w:type="gramEnd"/>
      <w:r w:rsidRPr="007D3343">
        <w:rPr>
          <w:rFonts w:ascii="Times New Roman" w:eastAsia="Times New Roman" w:hAnsi="Times New Roman" w:cs="Times New Roman"/>
          <w:lang w:eastAsia="es-ES_tradnl"/>
        </w:rPr>
        <w:t xml:space="preserve"> tenor del artículo 5 de la Directiva: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«En los casos de contratos en que todas las cláusulas propuestas al consumidor o algunas de ellas consten por escrito, estas cláusulas deberán estar redactadas siempre de forma clara y comprensible. En caso de duda sobre el sentido de una cláusula, prevalecerá la interpretación más favorable para el consumidor. […]»</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7" w:name="point7"/>
      <w:r w:rsidRPr="007D3343">
        <w:rPr>
          <w:rFonts w:ascii="Times New Roman" w:eastAsia="Times New Roman" w:hAnsi="Times New Roman" w:cs="Times New Roman"/>
          <w:lang w:eastAsia="es-ES_tradnl"/>
        </w:rPr>
        <w:t>7</w:t>
      </w:r>
      <w:bookmarkEnd w:id="7"/>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artículo 6, apartado 1, de la Directiva 93/13 dispone lo siguiente: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«Los Estados miembros establecerán que no vincularán al consumidor, en las condiciones estipuladas por sus derechos nacionales, las cláusulas abusivas que figuren en un contrato celebrado entre este y un profesional y dispondrán que el contrato siga siendo obligatorio para las partes en los mismos términos, si este puede subsistir sin las cláusulas abusivas.»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8" w:name="point8"/>
      <w:r w:rsidRPr="007D3343">
        <w:rPr>
          <w:rFonts w:ascii="Times New Roman" w:eastAsia="Times New Roman" w:hAnsi="Times New Roman" w:cs="Times New Roman"/>
          <w:lang w:eastAsia="es-ES_tradnl"/>
        </w:rPr>
        <w:t>8</w:t>
      </w:r>
      <w:bookmarkEnd w:id="8"/>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A</w:t>
      </w:r>
      <w:proofErr w:type="gramEnd"/>
      <w:r w:rsidRPr="007D3343">
        <w:rPr>
          <w:rFonts w:ascii="Times New Roman" w:eastAsia="Times New Roman" w:hAnsi="Times New Roman" w:cs="Times New Roman"/>
          <w:lang w:eastAsia="es-ES_tradnl"/>
        </w:rPr>
        <w:t xml:space="preserve"> tenor del artículo 7, apartado 1, de la misma Directiva: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«Los Estados miembros velarán por que, en interés de los consumidores y de los competidores profesionales, existan medios adecuados y eficaces para que cese el uso de cláusulas abusivas en los contratos celebrados entre profesionales y consumidores.»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9" w:name="point9"/>
      <w:r w:rsidRPr="007D3343">
        <w:rPr>
          <w:rFonts w:ascii="Times New Roman" w:eastAsia="Times New Roman" w:hAnsi="Times New Roman" w:cs="Times New Roman"/>
          <w:lang w:eastAsia="es-ES_tradnl"/>
        </w:rPr>
        <w:t>9</w:t>
      </w:r>
      <w:bookmarkEnd w:id="9"/>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artículo 8 de la Directiva dispone lo siguiente: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xml:space="preserve">«Los Estados miembros podrán adoptar o </w:t>
      </w:r>
      <w:proofErr w:type="gramStart"/>
      <w:r w:rsidRPr="007D3343">
        <w:rPr>
          <w:rFonts w:ascii="Times New Roman" w:eastAsia="Times New Roman" w:hAnsi="Times New Roman" w:cs="Times New Roman"/>
          <w:lang w:eastAsia="es-ES_tradnl"/>
        </w:rPr>
        <w:t>mantener[</w:t>
      </w:r>
      <w:proofErr w:type="gramEnd"/>
      <w:r w:rsidRPr="007D3343">
        <w:rPr>
          <w:rFonts w:ascii="Times New Roman" w:eastAsia="Times New Roman" w:hAnsi="Times New Roman" w:cs="Times New Roman"/>
          <w:lang w:eastAsia="es-ES_tradnl"/>
        </w:rPr>
        <w:t>,] en el ámbito regulado por la presente Directiva, disposiciones más estrictas que sean compatibles con el Tratado, con el fin de garantizar al consumidor un mayor nivel de protección.»</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0" w:name="point10"/>
      <w:r w:rsidRPr="007D3343">
        <w:rPr>
          <w:rFonts w:ascii="Times New Roman" w:eastAsia="Times New Roman" w:hAnsi="Times New Roman" w:cs="Times New Roman"/>
          <w:lang w:eastAsia="es-ES_tradnl"/>
        </w:rPr>
        <w:t>10</w:t>
      </w:r>
      <w:bookmarkEnd w:id="10"/>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anexo de la Directiva 93/13, que recoge una lista indicativa de cláusulas que pueden declararse abusivas, es del siguiente tenor:</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«1.      Cláusulas que tengan por objeto o por efecto: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l)      estipular que el precio de las mercancías se determine en el momento de su entrega, u otorgar al vendedor de mercancías o al proveedor de servicios el derecho a aumentar los precios, sin que en ambos casos el consumidor tenga el correspondiente derecho a rescindir el contrato si el precio final resultare muy superior al precio convenido al celebrar el contrato;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2.      Alcance de las letras g), j), y l)</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c)      Las letras g), j) y l) no se aplicarán 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las transacciones relativas a títulos-valores, “instrumentos financieros” y otros productos o servicios cuyo precio esté vinculado a las fluctuaciones de “una cotización” o de un índice bursátil, o de un tipo de mercado financiero que el profesional no controle;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lastRenderedPageBreak/>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d)      La letra l) se entiende sin perjuicio de las cláusulas de adaptación de los precios a un índice, siempre que sean legales y que en ellas se describa explícitamente el modo de variación del precio.»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r w:rsidRPr="007D3343">
        <w:rPr>
          <w:rFonts w:ascii="Times New Roman" w:eastAsia="Times New Roman" w:hAnsi="Times New Roman" w:cs="Times New Roman"/>
          <w:b/>
          <w:bCs/>
          <w:i/>
          <w:iCs/>
          <w:lang w:eastAsia="es-ES_tradnl"/>
        </w:rPr>
        <w:t>Derecho español</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1" w:name="point11"/>
      <w:r w:rsidRPr="007D3343">
        <w:rPr>
          <w:rFonts w:ascii="Times New Roman" w:eastAsia="Times New Roman" w:hAnsi="Times New Roman" w:cs="Times New Roman"/>
          <w:lang w:eastAsia="es-ES_tradnl"/>
        </w:rPr>
        <w:t>11</w:t>
      </w:r>
      <w:bookmarkEnd w:id="11"/>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artículo 1303 del Código Civil dispone lo siguiente: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«Declarada la nulidad de una obligación, los contratantes deben restituirse recíprocamente las cosas que hubiesen sido materia del contrato, con sus frutos, y el precio con los intereses, salvo lo que se dispone en los artículos siguientes.»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2" w:name="point12"/>
      <w:r w:rsidRPr="007D3343">
        <w:rPr>
          <w:rFonts w:ascii="Times New Roman" w:eastAsia="Times New Roman" w:hAnsi="Times New Roman" w:cs="Times New Roman"/>
          <w:lang w:eastAsia="es-ES_tradnl"/>
        </w:rPr>
        <w:t>12</w:t>
      </w:r>
      <w:bookmarkEnd w:id="12"/>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La</w:t>
      </w:r>
      <w:proofErr w:type="gramEnd"/>
      <w:r w:rsidRPr="007D3343">
        <w:rPr>
          <w:rFonts w:ascii="Times New Roman" w:eastAsia="Times New Roman" w:hAnsi="Times New Roman" w:cs="Times New Roman"/>
          <w:lang w:eastAsia="es-ES_tradnl"/>
        </w:rPr>
        <w:t xml:space="preserve"> disposición adicional segunda de la Orden Ministerial de 5 de mayo de 1994 sobre transparencia de las condiciones financieras de los créditos hipotecarios (BOE n.º 112, de 11 de mayo de 1994, p. 14444), en la redacción que le dio otra Orden Ministerial de 27 de octubre de 1995 (BOE n.º 261, de 1 de noviembre de 1995, p. 31794) (en lo sucesivo, «Orden Ministerial de 5 de mayo de 1994»), disponía lo siguiente: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«El Banco de España, previo informe de la Dirección General del Tesoro y Política Financiera, definirá mediante Circular un conjunto de índices o tipos de interés de referencia oficiales, susceptibles de ser aplicados por las entidades a las que se refiere el artículo 1.1 a los préstamos hipotecarios a interés variable, y hará públicos sus valores regularmente.»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3" w:name="point13"/>
      <w:r w:rsidRPr="007D3343">
        <w:rPr>
          <w:rFonts w:ascii="Times New Roman" w:eastAsia="Times New Roman" w:hAnsi="Times New Roman" w:cs="Times New Roman"/>
          <w:lang w:eastAsia="es-ES_tradnl"/>
        </w:rPr>
        <w:t>13</w:t>
      </w:r>
      <w:bookmarkEnd w:id="13"/>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Real Decreto Legislativo 1/2007, de 16 de noviembre, por el que se aprueba el texto refundido de la Ley General para la Defensa de los Consumidores y Usuarios y otras leyes complementarias (BOE n.º 287, de 30 de noviembre de 2007, p. 49181), dispone lo siguiente en su artículo 8, titulado «Derechos básicos de los consumidores y usuarios»: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«Son derechos básicos de los consumidores y usuarios: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b)      La protección de sus legítimos intereses económicos y sociales; en particular frente a las prácticas comerciales desleales y la inclusión de cláusulas abusivas en los contratos.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4" w:name="point14"/>
      <w:r w:rsidRPr="007D3343">
        <w:rPr>
          <w:rFonts w:ascii="Times New Roman" w:eastAsia="Times New Roman" w:hAnsi="Times New Roman" w:cs="Times New Roman"/>
          <w:lang w:eastAsia="es-ES_tradnl"/>
        </w:rPr>
        <w:t>14</w:t>
      </w:r>
      <w:bookmarkEnd w:id="14"/>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artículo 60 del Real Decreto Legislativo 1/2007, que lleva como epígrafe «Información previa al contrato», establece lo siguiente: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«1.      Antes de que el consumidor y usuario quede vinculado por un contrato u oferta correspondiente, el empresario deberá facilitarle de forma clara y comprensible, salvo que resulte manifiesta por el contexto, la información relevante, veraz y suficiente sobre las características principales del contrato, en particular sobre sus condiciones jurídicas y económicas.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5" w:name="point15"/>
      <w:r w:rsidRPr="007D3343">
        <w:rPr>
          <w:rFonts w:ascii="Times New Roman" w:eastAsia="Times New Roman" w:hAnsi="Times New Roman" w:cs="Times New Roman"/>
          <w:lang w:eastAsia="es-ES_tradnl"/>
        </w:rPr>
        <w:lastRenderedPageBreak/>
        <w:t>15</w:t>
      </w:r>
      <w:bookmarkEnd w:id="15"/>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A</w:t>
      </w:r>
      <w:proofErr w:type="gramEnd"/>
      <w:r w:rsidRPr="007D3343">
        <w:rPr>
          <w:rFonts w:ascii="Times New Roman" w:eastAsia="Times New Roman" w:hAnsi="Times New Roman" w:cs="Times New Roman"/>
          <w:lang w:eastAsia="es-ES_tradnl"/>
        </w:rPr>
        <w:t xml:space="preserve"> tenor del artículo 80 del Real Decreto Legislativo 1/2007, titulado «Requisitos de las cláusulas no negociadas individualmente»: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«1.      En los contratos con consumidores y usuarios que utilicen cláusulas no negociadas individualmente, incluidos los que promuevan las Administraciones públicas y las entidades y empresas de ellas dependientes, aquellas deberán cumplir los siguientes requisitos: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c)      Buena fe y justo equilibrio entre los derechos y obligaciones de las partes, lo que en todo caso excluye la utilización de cláusulas abusivas.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6" w:name="point16"/>
      <w:r w:rsidRPr="007D3343">
        <w:rPr>
          <w:rFonts w:ascii="Times New Roman" w:eastAsia="Times New Roman" w:hAnsi="Times New Roman" w:cs="Times New Roman"/>
          <w:lang w:eastAsia="es-ES_tradnl"/>
        </w:rPr>
        <w:t>16</w:t>
      </w:r>
      <w:bookmarkEnd w:id="16"/>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artículo 82 del Real Decreto Legislativo 1/2007, que lleva como epígrafe «Concepto de cláusulas abusivas», dispone lo siguiente: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«1.      Se considerarán cláusulas abusivas todas aquellas estipulaciones no negociadas individualmente y todas aquellas prácticas no consentidas expresamente que, en contra de las exigencias de la buena fe causen, en perjuicio del consumidor y usuario, un desequilibrio importante de los derechos y obligaciones de las partes que se deriven del contrato.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7" w:name="point17"/>
      <w:r w:rsidRPr="007D3343">
        <w:rPr>
          <w:rFonts w:ascii="Times New Roman" w:eastAsia="Times New Roman" w:hAnsi="Times New Roman" w:cs="Times New Roman"/>
          <w:lang w:eastAsia="es-ES_tradnl"/>
        </w:rPr>
        <w:t>17</w:t>
      </w:r>
      <w:bookmarkEnd w:id="17"/>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artículo 27 de la Orden EHA/2899/2011, de 28 de octubre, de transparencia y protección del cliente de servicios bancarios (BOE n.º 261, de 29 de octubre de 2011, p. 113242), que lleva como epígrafe «Tipos de interés oficiales», establece lo siguiente en su apartado 1, letra 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«A efectos de su aplicación por las entidades de crédito, en los términos previstos en esta orden ministerial, se publicarán mensualmente los siguientes tipos de interés oficiales: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a)      Tipo medio de los préstamos hipotecarios a más de tres años, para adquisición de vivienda libre, concedidos por las entidades de crédito en España.»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8" w:name="point18"/>
      <w:r w:rsidRPr="007D3343">
        <w:rPr>
          <w:rFonts w:ascii="Times New Roman" w:eastAsia="Times New Roman" w:hAnsi="Times New Roman" w:cs="Times New Roman"/>
          <w:lang w:eastAsia="es-ES_tradnl"/>
        </w:rPr>
        <w:t>18</w:t>
      </w:r>
      <w:bookmarkEnd w:id="18"/>
      <w:r w:rsidRPr="007D3343">
        <w:rPr>
          <w:rFonts w:ascii="Times New Roman" w:eastAsia="Times New Roman" w:hAnsi="Times New Roman" w:cs="Times New Roman"/>
          <w:lang w:eastAsia="es-ES_tradnl"/>
        </w:rPr>
        <w:t>      La Ley 14/2013, de 27 de septiembre, de apoyo a los emprendedores y su internacionalización (BOE n.º 233, de 28 de septiembre de 2013, p. 78787), establece, en su disposición adicional decimoquinta, que las referencias a los tipos previstos en el apartado 1 de dicha disposición y que desaparecen</w:t>
      </w:r>
      <w:r w:rsidRPr="007D3343">
        <w:rPr>
          <w:rFonts w:ascii="Times New Roman" w:eastAsia="Times New Roman" w:hAnsi="Times New Roman" w:cs="Times New Roman"/>
          <w:i/>
          <w:iCs/>
          <w:lang w:eastAsia="es-ES_tradnl"/>
        </w:rPr>
        <w:t xml:space="preserve">, </w:t>
      </w:r>
      <w:r w:rsidRPr="007D3343">
        <w:rPr>
          <w:rFonts w:ascii="Times New Roman" w:eastAsia="Times New Roman" w:hAnsi="Times New Roman" w:cs="Times New Roman"/>
          <w:lang w:eastAsia="es-ES_tradnl"/>
        </w:rPr>
        <w:t>entre los que está el índice de referencia basado en el tipo medio de los préstamos hipotecarios concedidos por las cajas de ahorros (en lo sucesivo, «IRPH de las cajas de ahorros»)</w:t>
      </w:r>
      <w:r w:rsidRPr="007D3343">
        <w:rPr>
          <w:rFonts w:ascii="Times New Roman" w:eastAsia="Times New Roman" w:hAnsi="Times New Roman" w:cs="Times New Roman"/>
          <w:i/>
          <w:iCs/>
          <w:lang w:eastAsia="es-ES_tradnl"/>
        </w:rPr>
        <w:t>,</w:t>
      </w:r>
      <w:r w:rsidRPr="007D3343">
        <w:rPr>
          <w:rFonts w:ascii="Times New Roman" w:eastAsia="Times New Roman" w:hAnsi="Times New Roman" w:cs="Times New Roman"/>
          <w:lang w:eastAsia="es-ES_tradnl"/>
        </w:rPr>
        <w:t xml:space="preserve"> serán sustituidas por el tipo o índice de referencia sustitutivo previsto en el contrato; en defecto del tipo o índice de referencia previsto en el contrato, la sustitución se realizará por el «tipo de interés oficial denominado “tipo medio de los préstamos hipotecarios a más de tres años, para la adquisición de vivienda libre, concedidos por las entidades de crédito en España”, aplicándole un diferencial equivalente a la media aritmética de las diferencias entre el tipo que desaparece y el citado anteriormente, calculadas con los datos disponibles entre la fecha de otorgamiento del contrato y la fecha en la que efectivamente se produce la sustitución del tipo».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lastRenderedPageBreak/>
        <w:t> </w:t>
      </w:r>
      <w:r w:rsidRPr="007D3343">
        <w:rPr>
          <w:rFonts w:ascii="Times New Roman" w:eastAsia="Times New Roman" w:hAnsi="Times New Roman" w:cs="Times New Roman"/>
          <w:b/>
          <w:bCs/>
          <w:lang w:eastAsia="es-ES_tradnl"/>
        </w:rPr>
        <w:t>Litigio principal y cuestiones prejudiciales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19" w:name="point19"/>
      <w:r w:rsidRPr="007D3343">
        <w:rPr>
          <w:rFonts w:ascii="Times New Roman" w:eastAsia="Times New Roman" w:hAnsi="Times New Roman" w:cs="Times New Roman"/>
          <w:lang w:eastAsia="es-ES_tradnl"/>
        </w:rPr>
        <w:t>19</w:t>
      </w:r>
      <w:bookmarkEnd w:id="19"/>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19 de julio de 2001 el Sr. Gómez del Moral </w:t>
      </w:r>
      <w:proofErr w:type="spellStart"/>
      <w:r w:rsidRPr="007D3343">
        <w:rPr>
          <w:rFonts w:ascii="Times New Roman" w:eastAsia="Times New Roman" w:hAnsi="Times New Roman" w:cs="Times New Roman"/>
          <w:lang w:eastAsia="es-ES_tradnl"/>
        </w:rPr>
        <w:t>Guasch</w:t>
      </w:r>
      <w:proofErr w:type="spellEnd"/>
      <w:r w:rsidRPr="007D3343">
        <w:rPr>
          <w:rFonts w:ascii="Times New Roman" w:eastAsia="Times New Roman" w:hAnsi="Times New Roman" w:cs="Times New Roman"/>
          <w:lang w:eastAsia="es-ES_tradnl"/>
        </w:rPr>
        <w:t xml:space="preserve"> suscribió con la entidad de crédito de la que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xml:space="preserve"> trae causa un contrato de préstamo hipotecario por importe de 132 222,66 euros para financiar la adquisición de una vivienda.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0" w:name="point20"/>
      <w:r w:rsidRPr="007D3343">
        <w:rPr>
          <w:rFonts w:ascii="Times New Roman" w:eastAsia="Times New Roman" w:hAnsi="Times New Roman" w:cs="Times New Roman"/>
          <w:lang w:eastAsia="es-ES_tradnl"/>
        </w:rPr>
        <w:t>20</w:t>
      </w:r>
      <w:bookmarkEnd w:id="20"/>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La</w:t>
      </w:r>
      <w:proofErr w:type="gramEnd"/>
      <w:r w:rsidRPr="007D3343">
        <w:rPr>
          <w:rFonts w:ascii="Times New Roman" w:eastAsia="Times New Roman" w:hAnsi="Times New Roman" w:cs="Times New Roman"/>
          <w:lang w:eastAsia="es-ES_tradnl"/>
        </w:rPr>
        <w:t xml:space="preserve"> cláusula tercera </w:t>
      </w:r>
      <w:r w:rsidRPr="007D3343">
        <w:rPr>
          <w:rFonts w:ascii="Times New Roman" w:eastAsia="Times New Roman" w:hAnsi="Times New Roman" w:cs="Times New Roman"/>
          <w:i/>
          <w:iCs/>
          <w:lang w:eastAsia="es-ES_tradnl"/>
        </w:rPr>
        <w:t>bis</w:t>
      </w:r>
      <w:r w:rsidRPr="007D3343">
        <w:rPr>
          <w:rFonts w:ascii="Times New Roman" w:eastAsia="Times New Roman" w:hAnsi="Times New Roman" w:cs="Times New Roman"/>
          <w:lang w:eastAsia="es-ES_tradnl"/>
        </w:rPr>
        <w:t xml:space="preserve"> de ese contrato, titulada «Tipo de interés variable», dispone que el tipo de interés que debe pagar el consumidor variará en función del IRPH de las cajas de ahorros (en lo sucesivo, «cláusula controvertida»). La cláusula controvertida es del siguiente tenor:</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«El tipo de interés pactado se determinará por períodos semestrales, contados desde la fecha de firma del contrato, siendo durante el primer semestre el que figura en el apartado de la cláusula financiera tercera. Para semestres sucesivos, el tipo a aplicar será el tipo medio de los préstamos hipotecarios a más de tres años para adquisición de vivienda libre, de Cajas de Ahorro, vigente en el momento de la revisión, que el Banco de España publica oficial y periódicamente en el B.O.E. para los préstamos hipotecarios a tipo variable destinados a la adquisición de vivienda, [redondeado] por exceso a un cuarto de punto porcentual, incrementado en 0,25 puntos porcentuales [</w:t>
      </w:r>
      <w:r w:rsidRPr="007D3343">
        <w:rPr>
          <w:rFonts w:ascii="Times New Roman" w:eastAsia="Times New Roman" w:hAnsi="Times New Roman" w:cs="Times New Roman"/>
          <w:i/>
          <w:iCs/>
          <w:lang w:eastAsia="es-ES_tradnl"/>
        </w:rPr>
        <w:t>sic</w:t>
      </w:r>
      <w:r w:rsidRPr="007D3343">
        <w:rPr>
          <w:rFonts w:ascii="Times New Roman" w:eastAsia="Times New Roman" w:hAnsi="Times New Roman" w:cs="Times New Roman"/>
          <w:lang w:eastAsia="es-ES_tradnl"/>
        </w:rPr>
        <w:t>].»</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1" w:name="point21"/>
      <w:r w:rsidRPr="007D3343">
        <w:rPr>
          <w:rFonts w:ascii="Times New Roman" w:eastAsia="Times New Roman" w:hAnsi="Times New Roman" w:cs="Times New Roman"/>
          <w:lang w:eastAsia="es-ES_tradnl"/>
        </w:rPr>
        <w:t>21</w:t>
      </w:r>
      <w:bookmarkEnd w:id="21"/>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Sr. Gómez del Moral </w:t>
      </w:r>
      <w:proofErr w:type="spellStart"/>
      <w:r w:rsidRPr="007D3343">
        <w:rPr>
          <w:rFonts w:ascii="Times New Roman" w:eastAsia="Times New Roman" w:hAnsi="Times New Roman" w:cs="Times New Roman"/>
          <w:lang w:eastAsia="es-ES_tradnl"/>
        </w:rPr>
        <w:t>Guasch</w:t>
      </w:r>
      <w:proofErr w:type="spellEnd"/>
      <w:r w:rsidRPr="007D3343">
        <w:rPr>
          <w:rFonts w:ascii="Times New Roman" w:eastAsia="Times New Roman" w:hAnsi="Times New Roman" w:cs="Times New Roman"/>
          <w:lang w:eastAsia="es-ES_tradnl"/>
        </w:rPr>
        <w:t xml:space="preserve"> presentó una demanda ante el Juzgado de Primera Instancia n.º 38 de Barcelona, solicitando en particular la declaración de nulidad de la citada cláusula por ser supuestamente abusiva.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2" w:name="point22"/>
      <w:r w:rsidRPr="007D3343">
        <w:rPr>
          <w:rFonts w:ascii="Times New Roman" w:eastAsia="Times New Roman" w:hAnsi="Times New Roman" w:cs="Times New Roman"/>
          <w:lang w:eastAsia="es-ES_tradnl"/>
        </w:rPr>
        <w:t>22</w:t>
      </w:r>
      <w:bookmarkEnd w:id="22"/>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juzgado remitente expone en primer lugar que, como referencia para la revisión de los intereses variables de los préstamos hipotecarios, el IRPH de las cajas de ahorros es menos ventajoso que el tipo medio del mercado interbancario europeo (en lo sucesivo, «euríbor»), que, según indica, se utiliza en el 90 % de los préstamos hipotecarios suscritos en España. A su juicio, la utilización del IRPH de las cajas de ahorro representa un coste adicional de entre 18 000 y 21 000 euros por préstamo.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3" w:name="point23"/>
      <w:r w:rsidRPr="007D3343">
        <w:rPr>
          <w:rFonts w:ascii="Times New Roman" w:eastAsia="Times New Roman" w:hAnsi="Times New Roman" w:cs="Times New Roman"/>
          <w:lang w:eastAsia="es-ES_tradnl"/>
        </w:rPr>
        <w:t>23</w:t>
      </w:r>
      <w:bookmarkEnd w:id="23"/>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juzgado remitente se pregunta, a continuación, si el hecho de que el IRPH de las cajas de ahorro sea un índice regulado tiene como consecuencia que deba aplicarse la excepción prevista en el artículo 1, apartado 2, de la Directiva 93/13, aun cuando la sujeción de las partes del contrato de préstamo al mencionado índice resulte de la aplicación de una cláusula del propio contrato.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4" w:name="point24"/>
      <w:r w:rsidRPr="007D3343">
        <w:rPr>
          <w:rFonts w:ascii="Times New Roman" w:eastAsia="Times New Roman" w:hAnsi="Times New Roman" w:cs="Times New Roman"/>
          <w:lang w:eastAsia="es-ES_tradnl"/>
        </w:rPr>
        <w:t>24</w:t>
      </w:r>
      <w:bookmarkEnd w:id="24"/>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El</w:t>
      </w:r>
      <w:proofErr w:type="gramEnd"/>
      <w:r w:rsidRPr="007D3343">
        <w:rPr>
          <w:rFonts w:ascii="Times New Roman" w:eastAsia="Times New Roman" w:hAnsi="Times New Roman" w:cs="Times New Roman"/>
          <w:lang w:eastAsia="es-ES_tradnl"/>
        </w:rPr>
        <w:t xml:space="preserve"> juzgado remitente se pregunta también si debe informarse al consumidor del método de cálculo del índice de referencia y de su evolución en el pasado para que el propio consumidor pueda valorar la carga económica del préstamo contratado. A este respecto, el juzgado remitente observa que, con el fin de garantizar al consumidor un mayor nivel de protección que el establecido por la Directiva 93/13, la excepción que se deriva del artículo 4, apartado 2, de dicha Directiva no ha sido transpuesta al ordenamiento jurídico español.</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5" w:name="point25"/>
      <w:r w:rsidRPr="007D3343">
        <w:rPr>
          <w:rFonts w:ascii="Times New Roman" w:eastAsia="Times New Roman" w:hAnsi="Times New Roman" w:cs="Times New Roman"/>
          <w:lang w:eastAsia="es-ES_tradnl"/>
        </w:rPr>
        <w:t>25</w:t>
      </w:r>
      <w:bookmarkEnd w:id="25"/>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Por</w:t>
      </w:r>
      <w:proofErr w:type="gramEnd"/>
      <w:r w:rsidRPr="007D3343">
        <w:rPr>
          <w:rFonts w:ascii="Times New Roman" w:eastAsia="Times New Roman" w:hAnsi="Times New Roman" w:cs="Times New Roman"/>
          <w:lang w:eastAsia="es-ES_tradnl"/>
        </w:rPr>
        <w:t xml:space="preserve"> otra parte, el juzgado remitente pide que se dilucide si, en el caso de que la cláusula controvertida no sea conforme con el Derecho de la Unión, la sustitución del IRPH de las cajas de ahorros por el euríbor o la devolución del capital prestado sin el abono de intereses serían conformes con la Directiva 93/13 la sustitución del IRPH de las </w:t>
      </w:r>
      <w:r w:rsidRPr="007D3343">
        <w:rPr>
          <w:rFonts w:ascii="Times New Roman" w:eastAsia="Times New Roman" w:hAnsi="Times New Roman" w:cs="Times New Roman"/>
          <w:lang w:eastAsia="es-ES_tradnl"/>
        </w:rPr>
        <w:lastRenderedPageBreak/>
        <w:t>cajas de ahorros por el euríbor o la devolución del capital prestado sin el abono de intereses.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6" w:name="point26"/>
      <w:r w:rsidRPr="007D3343">
        <w:rPr>
          <w:rFonts w:ascii="Times New Roman" w:eastAsia="Times New Roman" w:hAnsi="Times New Roman" w:cs="Times New Roman"/>
          <w:lang w:eastAsia="es-ES_tradnl"/>
        </w:rPr>
        <w:t>26</w:t>
      </w:r>
      <w:bookmarkEnd w:id="26"/>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En</w:t>
      </w:r>
      <w:proofErr w:type="gramEnd"/>
      <w:r w:rsidRPr="007D3343">
        <w:rPr>
          <w:rFonts w:ascii="Times New Roman" w:eastAsia="Times New Roman" w:hAnsi="Times New Roman" w:cs="Times New Roman"/>
          <w:lang w:eastAsia="es-ES_tradnl"/>
        </w:rPr>
        <w:t xml:space="preserve"> tales circunstancias, el Juzgado de Primera Instancia n.º 38 de Barcelona decidió suspender el procedimiento y plantear al Tribunal de Justicia las cuestiones prejudiciales siguientes: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«1)      [El IRPH de las cajas de ahorro] ¿debe ser objeto de tutela por el juzgador, en el sentido de examinar que sea comprensible para el consumidor, sin que sea óbice el que esté regulado por disposiciones reglamentarias o administrativas, al no ser este un supuesto previsto en el artículo 1, apartado 2, de la Directiva 93/13, ya que no se trata de una disposición obligatoria sino que se incorpora tal interés variable y remuneratorio opcionalmente por el profesional del contrato?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xml:space="preserve">2)      a)      Conforme al artículo 4, apartado 2, de la Directiva 93/13, no </w:t>
      </w:r>
      <w:proofErr w:type="spellStart"/>
      <w:r w:rsidRPr="007D3343">
        <w:rPr>
          <w:rFonts w:ascii="Times New Roman" w:eastAsia="Times New Roman" w:hAnsi="Times New Roman" w:cs="Times New Roman"/>
          <w:lang w:eastAsia="es-ES_tradnl"/>
        </w:rPr>
        <w:t>transpuest</w:t>
      </w:r>
      <w:proofErr w:type="spellEnd"/>
      <w:r w:rsidRPr="007D3343">
        <w:rPr>
          <w:rFonts w:ascii="Times New Roman" w:eastAsia="Times New Roman" w:hAnsi="Times New Roman" w:cs="Times New Roman"/>
          <w:lang w:eastAsia="es-ES_tradnl"/>
        </w:rPr>
        <w:t>[o] en nuestro ordenamiento, ¿resulta contrario a la Directiva 93/13 y a su artículo 8 que un órgano jurisdiccional español invoque y aplique el artículo 4, apartado 2, de la misma cuando tal disposición no ha sido transpuesta a nuestro ordenamiento por voluntad del legislador, que pretendió un nivel de protección completo respecto de todas las cláusulas que el profesional pueda insertar en un contrato suscrito con consumidores, incluso las que afectan al objeto principal del contrato, incluso si estuvieran redactadas de manera clara y comprensible?</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b)      En todo caso, ¿es necesario transmitir información o publicidad sobre los siguientes hechos o datos, o alguno de ellos, para la comprensión de la cláusula esencial, en concreto del IRPH [de las cajas de ahorros]?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i)      Explicar cómo se configura […] el tipo de referencia, es decir, informar que este índice incluye las comisiones y demás gastos sobre el interés nominal, que se trata de una media simple no ponderada, que el profesional [debe] conocer y transmitir que [debe] aplicar un diferencial negativo y que los datos proporcionados no son públicos, en comparación con el otro habitual, el euríbor.</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ii)      Explicar cómo evolucionó en el pasado y podría evolucionar en el futuro, informando y publicitando aquellas gráficas que expliquen de manera clara y comprensible al consumidor la evolución de este tipo específico en relación con el euríbor, tipo habitual de los préstamos con garantía hipotecaria.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c)      Y de concluir el TJUE que incumbe al órgano judicial remitente [examinar] el carácter abusivo de las cláusulas contractuales y deducir todas las consecuencias conforme a su Derecho nacional, se pregunta al Tribunal si la falta de información de todos ellos, ¿no supondría la falta de comprensión de la cláusula al no ser clara para el consumidor medio, artículo 4, apartado 2, de la Directiva 93/13, o que su omisión conllevaría un trato desleal por parte del profesional y que, por lo tanto, el consumidor de ser informado conveniente[mente] no hubiera aceptado referenciar su préstamo al IRPH [de las cajas de ahorros]?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3)      Si se declara la nulidad del IRPH [de las cajas de ahorros], ¿cuál de las dos consecuencias siguientes, en defecto de pacto o si este resultase más perjudicial para el consumidor, sería conforme a los artículos 6, apartado 1, y 7, apartado 1, de la Directiva 93/13?</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lastRenderedPageBreak/>
        <w:t>i)      La integración del contrato, aplicando un índice sustitutorio habitual, el euríbor, al tratarse de un contrato esencialmente vinculado a un interés productivo a favor de la entidad, [quien tiene la condición de] profesional.</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ii)      Dejar de aplicar el interés, con la única obligación de devolver el capital prestado en los plazos estipulados por parte del prestatario o deudor.»</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r w:rsidRPr="007D3343">
        <w:rPr>
          <w:rFonts w:ascii="Times New Roman" w:eastAsia="Times New Roman" w:hAnsi="Times New Roman" w:cs="Times New Roman"/>
          <w:b/>
          <w:bCs/>
          <w:lang w:eastAsia="es-ES_tradnl"/>
        </w:rPr>
        <w:t>Sobre las cuestiones prejudiciales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r w:rsidRPr="007D3343">
        <w:rPr>
          <w:rFonts w:ascii="Times New Roman" w:eastAsia="Times New Roman" w:hAnsi="Times New Roman" w:cs="Times New Roman"/>
          <w:b/>
          <w:bCs/>
          <w:i/>
          <w:iCs/>
          <w:lang w:eastAsia="es-ES_tradnl"/>
        </w:rPr>
        <w:t>Sobre la primera cuestión prejudicial</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7" w:name="point27"/>
      <w:r w:rsidRPr="007D3343">
        <w:rPr>
          <w:rFonts w:ascii="Times New Roman" w:eastAsia="Times New Roman" w:hAnsi="Times New Roman" w:cs="Times New Roman"/>
          <w:lang w:eastAsia="es-ES_tradnl"/>
        </w:rPr>
        <w:t>27</w:t>
      </w:r>
      <w:bookmarkEnd w:id="27"/>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Con</w:t>
      </w:r>
      <w:proofErr w:type="gramEnd"/>
      <w:r w:rsidRPr="007D3343">
        <w:rPr>
          <w:rFonts w:ascii="Times New Roman" w:eastAsia="Times New Roman" w:hAnsi="Times New Roman" w:cs="Times New Roman"/>
          <w:lang w:eastAsia="es-ES_tradnl"/>
        </w:rPr>
        <w:t xml:space="preserve"> carácter preliminar, debe recordarse que, según reiterada jurisprudencia, en el marco del procedimiento de cooperación entre los órganos jurisdiccionales nacionales y el Tribunal de Justicia establecido por el artículo 267 TFUE, corresponde a este último proporcionar al juez nacional una respuesta útil que le permita dirimir el litigio del que conoce. Desde este punto de vista, corresponde al Tribunal de Justicia reformular, en su caso. las cuestiones prejudiciales que se le han planteado (sentencia de 7 de agosto de 2018, Smith, C</w:t>
      </w:r>
      <w:r w:rsidRPr="007D3343">
        <w:rPr>
          <w:rFonts w:ascii="Times New Roman" w:eastAsia="Times New Roman" w:hAnsi="Times New Roman" w:cs="Times New Roman"/>
          <w:lang w:eastAsia="es-ES_tradnl"/>
        </w:rPr>
        <w:noBreakHyphen/>
        <w:t>122/17, EU:C:2018:631, apartado 34).</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8" w:name="point28"/>
      <w:r w:rsidRPr="007D3343">
        <w:rPr>
          <w:rFonts w:ascii="Times New Roman" w:eastAsia="Times New Roman" w:hAnsi="Times New Roman" w:cs="Times New Roman"/>
          <w:lang w:eastAsia="es-ES_tradnl"/>
        </w:rPr>
        <w:t>28</w:t>
      </w:r>
      <w:bookmarkEnd w:id="28"/>
      <w:r w:rsidRPr="007D3343">
        <w:rPr>
          <w:rFonts w:ascii="Times New Roman" w:eastAsia="Times New Roman" w:hAnsi="Times New Roman" w:cs="Times New Roman"/>
          <w:lang w:eastAsia="es-ES_tradnl"/>
        </w:rPr>
        <w:t>      A este respecto, si bien la primera cuestión prejudicial como tal se refiere al IRPH de las cajas de ahorros, para dar una respuesta útil al juzgado remitente procede entender que mediante aquella dicho juzgado pide que se dilucide si el artículo 1, apartado 2, de la Directiva 93/13 debe interpretarse en el sentido de que queda fuera del ámbito de aplicación de esa misma Directiva la cláusula de un contrato de préstamo hipotecario celebrado entre un consumidor y un profesional que prevé que el tipo de interés aplicable al préstamo se base en uno de los índices de referencia oficiales establecidos por la normativa nacional y que las entidades de crédito pueden aplicar a los préstamos hipotecarios.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29" w:name="point29"/>
      <w:r w:rsidRPr="007D3343">
        <w:rPr>
          <w:rFonts w:ascii="Times New Roman" w:eastAsia="Times New Roman" w:hAnsi="Times New Roman" w:cs="Times New Roman"/>
          <w:lang w:eastAsia="es-ES_tradnl"/>
        </w:rPr>
        <w:t>29</w:t>
      </w:r>
      <w:bookmarkEnd w:id="29"/>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Según</w:t>
      </w:r>
      <w:proofErr w:type="gramEnd"/>
      <w:r w:rsidRPr="007D3343">
        <w:rPr>
          <w:rFonts w:ascii="Times New Roman" w:eastAsia="Times New Roman" w:hAnsi="Times New Roman" w:cs="Times New Roman"/>
          <w:lang w:eastAsia="es-ES_tradnl"/>
        </w:rPr>
        <w:t xml:space="preserve"> el mencionado artículo 1, apartado 2, las cláusulas contractuales que reflejen disposiciones legales o reglamentarias imperativas no estarán sometidas a las disposiciones de la Directiva 93/13.</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0" w:name="point30"/>
      <w:r w:rsidRPr="007D3343">
        <w:rPr>
          <w:rFonts w:ascii="Times New Roman" w:eastAsia="Times New Roman" w:hAnsi="Times New Roman" w:cs="Times New Roman"/>
          <w:lang w:eastAsia="es-ES_tradnl"/>
        </w:rPr>
        <w:t>30</w:t>
      </w:r>
      <w:bookmarkEnd w:id="30"/>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Así</w:t>
      </w:r>
      <w:proofErr w:type="gramEnd"/>
      <w:r w:rsidRPr="007D3343">
        <w:rPr>
          <w:rFonts w:ascii="Times New Roman" w:eastAsia="Times New Roman" w:hAnsi="Times New Roman" w:cs="Times New Roman"/>
          <w:lang w:eastAsia="es-ES_tradnl"/>
        </w:rPr>
        <w:t xml:space="preserve"> pues, el citado precepto establece la exclusión de tales cláusulas del ámbito de aplicación de la Directiva 93/13, exclusión que es de interpretación estricta (véase, en este sentido, la sentencia de 20 de septiembre de 2017, </w:t>
      </w:r>
      <w:proofErr w:type="spellStart"/>
      <w:r w:rsidRPr="007D3343">
        <w:rPr>
          <w:rFonts w:ascii="Times New Roman" w:eastAsia="Times New Roman" w:hAnsi="Times New Roman" w:cs="Times New Roman"/>
          <w:lang w:eastAsia="es-ES_tradnl"/>
        </w:rPr>
        <w:t>Andriciuc</w:t>
      </w:r>
      <w:proofErr w:type="spellEnd"/>
      <w:r w:rsidRPr="007D3343">
        <w:rPr>
          <w:rFonts w:ascii="Times New Roman" w:eastAsia="Times New Roman" w:hAnsi="Times New Roman" w:cs="Times New Roman"/>
          <w:lang w:eastAsia="es-ES_tradnl"/>
        </w:rPr>
        <w:t xml:space="preserve"> y otros, C</w:t>
      </w:r>
      <w:r w:rsidRPr="007D3343">
        <w:rPr>
          <w:rFonts w:ascii="Times New Roman" w:eastAsia="Times New Roman" w:hAnsi="Times New Roman" w:cs="Times New Roman"/>
          <w:lang w:eastAsia="es-ES_tradnl"/>
        </w:rPr>
        <w:noBreakHyphen/>
        <w:t>186/16, EU:C:2017:703, apartados 27 y 31 y jurisprudencia citada).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1" w:name="point31"/>
      <w:r w:rsidRPr="007D3343">
        <w:rPr>
          <w:rFonts w:ascii="Times New Roman" w:eastAsia="Times New Roman" w:hAnsi="Times New Roman" w:cs="Times New Roman"/>
          <w:lang w:eastAsia="es-ES_tradnl"/>
        </w:rPr>
        <w:t>31</w:t>
      </w:r>
      <w:bookmarkEnd w:id="31"/>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Tal</w:t>
      </w:r>
      <w:proofErr w:type="gramEnd"/>
      <w:r w:rsidRPr="007D3343">
        <w:rPr>
          <w:rFonts w:ascii="Times New Roman" w:eastAsia="Times New Roman" w:hAnsi="Times New Roman" w:cs="Times New Roman"/>
          <w:lang w:eastAsia="es-ES_tradnl"/>
        </w:rPr>
        <w:t xml:space="preserve"> exclusión requiere que concurran dos requisitos: la cláusula contractual debe reflejar una disposición legal o reglamentaria y esta disposición debe ser imperativa (sentencias de 10 de septiembre de 2014, </w:t>
      </w:r>
      <w:proofErr w:type="spellStart"/>
      <w:r w:rsidRPr="007D3343">
        <w:rPr>
          <w:rFonts w:ascii="Times New Roman" w:eastAsia="Times New Roman" w:hAnsi="Times New Roman" w:cs="Times New Roman"/>
          <w:lang w:eastAsia="es-ES_tradnl"/>
        </w:rPr>
        <w:t>Kušionová</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34/13, EU:C:2014:2189, apartado 78, y de 20 de septiembre de 2017, </w:t>
      </w:r>
      <w:proofErr w:type="spellStart"/>
      <w:r w:rsidRPr="007D3343">
        <w:rPr>
          <w:rFonts w:ascii="Times New Roman" w:eastAsia="Times New Roman" w:hAnsi="Times New Roman" w:cs="Times New Roman"/>
          <w:lang w:eastAsia="es-ES_tradnl"/>
        </w:rPr>
        <w:t>Andriciuc</w:t>
      </w:r>
      <w:proofErr w:type="spellEnd"/>
      <w:r w:rsidRPr="007D3343">
        <w:rPr>
          <w:rFonts w:ascii="Times New Roman" w:eastAsia="Times New Roman" w:hAnsi="Times New Roman" w:cs="Times New Roman"/>
          <w:lang w:eastAsia="es-ES_tradnl"/>
        </w:rPr>
        <w:t xml:space="preserve"> y otros, C</w:t>
      </w:r>
      <w:r w:rsidRPr="007D3343">
        <w:rPr>
          <w:rFonts w:ascii="Times New Roman" w:eastAsia="Times New Roman" w:hAnsi="Times New Roman" w:cs="Times New Roman"/>
          <w:lang w:eastAsia="es-ES_tradnl"/>
        </w:rPr>
        <w:noBreakHyphen/>
        <w:t>186/16, EU:C:2017:703, apartado 28).</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2" w:name="point32"/>
      <w:r w:rsidRPr="007D3343">
        <w:rPr>
          <w:rFonts w:ascii="Times New Roman" w:eastAsia="Times New Roman" w:hAnsi="Times New Roman" w:cs="Times New Roman"/>
          <w:lang w:eastAsia="es-ES_tradnl"/>
        </w:rPr>
        <w:t>32</w:t>
      </w:r>
      <w:bookmarkEnd w:id="32"/>
      <w:r w:rsidRPr="007D3343">
        <w:rPr>
          <w:rFonts w:ascii="Times New Roman" w:eastAsia="Times New Roman" w:hAnsi="Times New Roman" w:cs="Times New Roman"/>
          <w:lang w:eastAsia="es-ES_tradnl"/>
        </w:rPr>
        <w:t xml:space="preserve">      Para determinar si concurren los mencionados requisitos, el Tribunal de Justicia ha declarado que incumbe al juez nacional comprobar si la cláusula contractual de que se trata refleja normas de Derecho nacional que se apliquen entre las partes contratantes de manera imperativa con independencia de su elección o normas de naturaleza dispositiva y, por tanto, aplicables con carácter supletorio, es decir, cuando las partes no hayan pactado otra cosa (sentencias de 21 de marzo de 2013, RWE </w:t>
      </w:r>
      <w:proofErr w:type="spellStart"/>
      <w:r w:rsidRPr="007D3343">
        <w:rPr>
          <w:rFonts w:ascii="Times New Roman" w:eastAsia="Times New Roman" w:hAnsi="Times New Roman" w:cs="Times New Roman"/>
          <w:lang w:eastAsia="es-ES_tradnl"/>
        </w:rPr>
        <w:t>Vertrieb</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92/11, EU:C:2013:180, apartado 26; de 10 de septiembre de 2014, </w:t>
      </w:r>
      <w:proofErr w:type="spellStart"/>
      <w:r w:rsidRPr="007D3343">
        <w:rPr>
          <w:rFonts w:ascii="Times New Roman" w:eastAsia="Times New Roman" w:hAnsi="Times New Roman" w:cs="Times New Roman"/>
          <w:lang w:eastAsia="es-ES_tradnl"/>
        </w:rPr>
        <w:t>Kušionová</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34/13, </w:t>
      </w:r>
      <w:r w:rsidRPr="007D3343">
        <w:rPr>
          <w:rFonts w:ascii="Times New Roman" w:eastAsia="Times New Roman" w:hAnsi="Times New Roman" w:cs="Times New Roman"/>
          <w:lang w:eastAsia="es-ES_tradnl"/>
        </w:rPr>
        <w:lastRenderedPageBreak/>
        <w:t xml:space="preserve">EU:C:2014:2189, apartado 79, y de 20 de septiembre de 2017, </w:t>
      </w:r>
      <w:proofErr w:type="spellStart"/>
      <w:r w:rsidRPr="007D3343">
        <w:rPr>
          <w:rFonts w:ascii="Times New Roman" w:eastAsia="Times New Roman" w:hAnsi="Times New Roman" w:cs="Times New Roman"/>
          <w:lang w:eastAsia="es-ES_tradnl"/>
        </w:rPr>
        <w:t>Andriciuc</w:t>
      </w:r>
      <w:proofErr w:type="spellEnd"/>
      <w:r w:rsidRPr="007D3343">
        <w:rPr>
          <w:rFonts w:ascii="Times New Roman" w:eastAsia="Times New Roman" w:hAnsi="Times New Roman" w:cs="Times New Roman"/>
          <w:lang w:eastAsia="es-ES_tradnl"/>
        </w:rPr>
        <w:t xml:space="preserve"> y otros, C</w:t>
      </w:r>
      <w:r w:rsidRPr="007D3343">
        <w:rPr>
          <w:rFonts w:ascii="Times New Roman" w:eastAsia="Times New Roman" w:hAnsi="Times New Roman" w:cs="Times New Roman"/>
          <w:lang w:eastAsia="es-ES_tradnl"/>
        </w:rPr>
        <w:noBreakHyphen/>
        <w:t>186/16, EU:C:2017:703, apartados 29 y 30).</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3" w:name="point33"/>
      <w:r w:rsidRPr="007D3343">
        <w:rPr>
          <w:rFonts w:ascii="Times New Roman" w:eastAsia="Times New Roman" w:hAnsi="Times New Roman" w:cs="Times New Roman"/>
          <w:lang w:eastAsia="es-ES_tradnl"/>
        </w:rPr>
        <w:t>33</w:t>
      </w:r>
      <w:bookmarkEnd w:id="33"/>
      <w:r w:rsidRPr="007D3343">
        <w:rPr>
          <w:rFonts w:ascii="Times New Roman" w:eastAsia="Times New Roman" w:hAnsi="Times New Roman" w:cs="Times New Roman"/>
          <w:lang w:eastAsia="es-ES_tradnl"/>
        </w:rPr>
        <w:t>      En el caso de autos, de la descripción que hace el juzgado remitente de la normativa nacional aplicable al litigio principal se desprende que dicha normativa no incluía la obligación de establecer en las cláusulas de retribución recogidas en contratos de préstamo hipotecario la aplicación de uno de los seis índices oficiales establecidos en la Circular 8/1990 del Banco de España, de 7 de septiembre, a Entidades de Crédito, sobre transparencia de las operaciones y protección de la clientela (BOE n.º 226, de 20 de septiembre de 1990, p. 27498), en la redacción aplicable al litigio principal (en lo sucesivo, «Circular 8/1990»).</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4" w:name="point34"/>
      <w:r w:rsidRPr="007D3343">
        <w:rPr>
          <w:rFonts w:ascii="Times New Roman" w:eastAsia="Times New Roman" w:hAnsi="Times New Roman" w:cs="Times New Roman"/>
          <w:lang w:eastAsia="es-ES_tradnl"/>
        </w:rPr>
        <w:t>34</w:t>
      </w:r>
      <w:bookmarkEnd w:id="34"/>
      <w:r w:rsidRPr="007D3343">
        <w:rPr>
          <w:rFonts w:ascii="Times New Roman" w:eastAsia="Times New Roman" w:hAnsi="Times New Roman" w:cs="Times New Roman"/>
          <w:lang w:eastAsia="es-ES_tradnl"/>
        </w:rPr>
        <w:t>      A este respecto, tal como observó en lo sustancial el Abogado General en los puntos 78 a 83 de sus conclusiones, resulta, sin perjuicio de que el juzgado remitente compruebe este extremo, que la Orden Ministerial de 5 de mayo de 1994 no obligaba a utilizar en los préstamos a tipo de interés variable un índice de referencia oficial, entre los que se incluye el IRPH de las cajas de ahorros, sino que se limitaba a fijar los requisitos que debían cumplir los «índices o tipos de interés de referencia» para que las entidades de crédito pudieran utilizarlos.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5" w:name="point35"/>
      <w:r w:rsidRPr="007D3343">
        <w:rPr>
          <w:rFonts w:ascii="Times New Roman" w:eastAsia="Times New Roman" w:hAnsi="Times New Roman" w:cs="Times New Roman"/>
          <w:lang w:eastAsia="es-ES_tradnl"/>
        </w:rPr>
        <w:t>35</w:t>
      </w:r>
      <w:bookmarkEnd w:id="35"/>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Por</w:t>
      </w:r>
      <w:proofErr w:type="gramEnd"/>
      <w:r w:rsidRPr="007D3343">
        <w:rPr>
          <w:rFonts w:ascii="Times New Roman" w:eastAsia="Times New Roman" w:hAnsi="Times New Roman" w:cs="Times New Roman"/>
          <w:lang w:eastAsia="es-ES_tradnl"/>
        </w:rPr>
        <w:t xml:space="preserve"> lo tanto, sin perjuicio de la posible comprobación por parte del juzgado remitente,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xml:space="preserve"> tenía la facultad de definir el tipo de interés variable, según indica el anexo II, punto 3 </w:t>
      </w:r>
      <w:r w:rsidRPr="007D3343">
        <w:rPr>
          <w:rFonts w:ascii="Times New Roman" w:eastAsia="Times New Roman" w:hAnsi="Times New Roman" w:cs="Times New Roman"/>
          <w:i/>
          <w:iCs/>
          <w:lang w:eastAsia="es-ES_tradnl"/>
        </w:rPr>
        <w:t>bis</w:t>
      </w:r>
      <w:r w:rsidRPr="007D3343">
        <w:rPr>
          <w:rFonts w:ascii="Times New Roman" w:eastAsia="Times New Roman" w:hAnsi="Times New Roman" w:cs="Times New Roman"/>
          <w:lang w:eastAsia="es-ES_tradnl"/>
        </w:rPr>
        <w:t>, apartado 1, letra d), de la Orden Ministerial de 5 de mayo de 1994, «de cualquier otro modo, siempre que [resultara] claro, concreto y comprensible por el prestatario, y [fuera] conforme a Derecho».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6" w:name="point36"/>
      <w:r w:rsidRPr="007D3343">
        <w:rPr>
          <w:rFonts w:ascii="Times New Roman" w:eastAsia="Times New Roman" w:hAnsi="Times New Roman" w:cs="Times New Roman"/>
          <w:lang w:eastAsia="es-ES_tradnl"/>
        </w:rPr>
        <w:t>36</w:t>
      </w:r>
      <w:bookmarkEnd w:id="36"/>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En</w:t>
      </w:r>
      <w:proofErr w:type="gramEnd"/>
      <w:r w:rsidRPr="007D3343">
        <w:rPr>
          <w:rFonts w:ascii="Times New Roman" w:eastAsia="Times New Roman" w:hAnsi="Times New Roman" w:cs="Times New Roman"/>
          <w:lang w:eastAsia="es-ES_tradnl"/>
        </w:rPr>
        <w:t xml:space="preserve"> consecuencia, la referencia al IRPH de las cajas de ahorros en la cláusula controvertida para el cálculo de los intereses adeudados en el marco del contrato sobre el que versa el litigio principal no es el resultado de una disposición legal o reglamentaria imperativa, en el sentido de la jurisprudencia que se ha recordado en los apartados 31 y 32 de la presente sentencia. Por ello, sin perjuicio de que el juzgado remitente compruebe este extremo, la cláusula sí está comprendida en el ámbito de aplicación de la Directiva 93/13.</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7" w:name="point37"/>
      <w:r w:rsidRPr="007D3343">
        <w:rPr>
          <w:rFonts w:ascii="Times New Roman" w:eastAsia="Times New Roman" w:hAnsi="Times New Roman" w:cs="Times New Roman"/>
          <w:lang w:eastAsia="es-ES_tradnl"/>
        </w:rPr>
        <w:t>37</w:t>
      </w:r>
      <w:bookmarkEnd w:id="37"/>
      <w:r w:rsidRPr="007D3343">
        <w:rPr>
          <w:rFonts w:ascii="Times New Roman" w:eastAsia="Times New Roman" w:hAnsi="Times New Roman" w:cs="Times New Roman"/>
          <w:lang w:eastAsia="es-ES_tradnl"/>
        </w:rPr>
        <w:t>      De ello se deduce que procede responder a la primera cuestión prejudicial que el artículo 1, apartado 2, de la Directiva 93/13 debe interpretarse en el sentido de que sí está comprendida en el ámbito de aplicación de esa misma Directiva la cláusula de un contrato de préstamo hipotecario celebrado entre un consumidor y un profesional que estipule que el tipo de interés aplicable al préstamo se base en uno de los índices de referencia oficiales establecidos por la normativa nacional y que las entidades de crédito pueden aplicar a los préstamos hipotecarios, cuando esa normativa no establezca ni la aplicación imperativa del índice en cuestión con independencia de la elección de las partes en el contrato ni su aplicación supletoria en el supuesto de que las partes no hayan pactado otra cosa.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r w:rsidRPr="007D3343">
        <w:rPr>
          <w:rFonts w:ascii="Times New Roman" w:eastAsia="Times New Roman" w:hAnsi="Times New Roman" w:cs="Times New Roman"/>
          <w:b/>
          <w:bCs/>
          <w:i/>
          <w:iCs/>
          <w:lang w:eastAsia="es-ES_tradnl"/>
        </w:rPr>
        <w:t>Sobre la segunda cuestión prejudicial, letra 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8" w:name="point38"/>
      <w:r w:rsidRPr="007D3343">
        <w:rPr>
          <w:rFonts w:ascii="Times New Roman" w:eastAsia="Times New Roman" w:hAnsi="Times New Roman" w:cs="Times New Roman"/>
          <w:lang w:eastAsia="es-ES_tradnl"/>
        </w:rPr>
        <w:t>38</w:t>
      </w:r>
      <w:bookmarkEnd w:id="38"/>
      <w:r w:rsidRPr="007D3343">
        <w:rPr>
          <w:rFonts w:ascii="Times New Roman" w:eastAsia="Times New Roman" w:hAnsi="Times New Roman" w:cs="Times New Roman"/>
          <w:lang w:eastAsia="es-ES_tradnl"/>
        </w:rPr>
        <w:t xml:space="preserve">      Mediante su segunda cuestión prejudicial, letra a), el juzgado remitente pide que se dilucide si la Directiva 93/13, y en particular su artículo 8, debe interpretarse en el sentido de que se opone a que los tribunales de un Estado miembro apliquen el artículo 4, apartado 2, de dicha Directiva con el fin de no examinar el carácter eventualmente abusivo de una cláusula contractual redactada de forma clara y comprensible y que se refiere al objeto </w:t>
      </w:r>
      <w:r w:rsidRPr="007D3343">
        <w:rPr>
          <w:rFonts w:ascii="Times New Roman" w:eastAsia="Times New Roman" w:hAnsi="Times New Roman" w:cs="Times New Roman"/>
          <w:lang w:eastAsia="es-ES_tradnl"/>
        </w:rPr>
        <w:lastRenderedPageBreak/>
        <w:t>principal del contrato cuando la segunda de las disposiciones citadas no ha sido transpuesta al ordenamiento jurídico de ese Estado miembro.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39" w:name="point39"/>
      <w:r w:rsidRPr="007D3343">
        <w:rPr>
          <w:rFonts w:ascii="Times New Roman" w:eastAsia="Times New Roman" w:hAnsi="Times New Roman" w:cs="Times New Roman"/>
          <w:lang w:eastAsia="es-ES_tradnl"/>
        </w:rPr>
        <w:t>39</w:t>
      </w:r>
      <w:bookmarkEnd w:id="39"/>
      <w:r w:rsidRPr="007D3343">
        <w:rPr>
          <w:rFonts w:ascii="Times New Roman" w:eastAsia="Times New Roman" w:hAnsi="Times New Roman" w:cs="Times New Roman"/>
          <w:lang w:eastAsia="es-ES_tradnl"/>
        </w:rPr>
        <w:t>      No obstante, de las explicaciones incluidas en el auto de remisión sobre la segunda cuestión prejudicial se desprende que mediante la primera parte de esta cuestión el juzgado remitente se interroga más concretamente sobre la posibilidad de que un órgano judicial nacional pueda examinar, aun cuando no se haya transpuesto el artículo 4, apartado 2, de la Directiva 93/13 al Derecho interno, si cláusulas como la controvertida cumplen la exigencia de transparencia preceptuado por dicha Directiva.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0" w:name="point40"/>
      <w:r w:rsidRPr="007D3343">
        <w:rPr>
          <w:rFonts w:ascii="Times New Roman" w:eastAsia="Times New Roman" w:hAnsi="Times New Roman" w:cs="Times New Roman"/>
          <w:lang w:eastAsia="es-ES_tradnl"/>
        </w:rPr>
        <w:t>40</w:t>
      </w:r>
      <w:bookmarkEnd w:id="40"/>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Procede</w:t>
      </w:r>
      <w:proofErr w:type="gramEnd"/>
      <w:r w:rsidRPr="007D3343">
        <w:rPr>
          <w:rFonts w:ascii="Times New Roman" w:eastAsia="Times New Roman" w:hAnsi="Times New Roman" w:cs="Times New Roman"/>
          <w:lang w:eastAsia="es-ES_tradnl"/>
        </w:rPr>
        <w:t xml:space="preserve"> observar con carácter preliminar que en el caso de autos el juzgado remitente ha planteado la segunda cuestión prejudicial, letra a), partiendo de la premisa de que no se ha transpuesto el artículo 4, apartado 2, de la Directiva 93/13 al ordenamiento jurídico español.</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1" w:name="point41"/>
      <w:r w:rsidRPr="007D3343">
        <w:rPr>
          <w:rFonts w:ascii="Times New Roman" w:eastAsia="Times New Roman" w:hAnsi="Times New Roman" w:cs="Times New Roman"/>
          <w:lang w:eastAsia="es-ES_tradnl"/>
        </w:rPr>
        <w:t>41</w:t>
      </w:r>
      <w:bookmarkEnd w:id="41"/>
      <w:r w:rsidRPr="007D3343">
        <w:rPr>
          <w:rFonts w:ascii="Times New Roman" w:eastAsia="Times New Roman" w:hAnsi="Times New Roman" w:cs="Times New Roman"/>
          <w:lang w:eastAsia="es-ES_tradnl"/>
        </w:rPr>
        <w:t xml:space="preserve">      Por su parte,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xml:space="preserve"> y el Gobierno español sostienen que, en las sentencias 406/2012, de 18 de junio de 2012 (ES:TS:2012:5966), y 241/2013, de 9 de mayo de 2013 (ES:TS:2013:1916), el Tribunal Supremo declaró que el legislador español había transpuesto el artículo 4, apartado 2, de la Directiva 93/13 al Derecho nacional mediante la Ley 7/1998, de 13 de abril, sobre condiciones generales de la contratación (BOE n.º 89, de 14 de abril de 1998, p. 12304). Esas mismas partes afirman que, según las citadas sentencias: en primer lugar, la expresión «justo equilibrio de las contraprestaciones», que figuraba en la legislación española antes de la adopción de la Directiva 93/13, fue sustituida por «desequilibrio importante de los derechos y obligaciones» para limitar el control de contenido del posible carácter abusivo de la cláusula contractual; en segundo lugar, que no puede darse un control propiamente dicho de precios ni del equilibrio de las prestaciones, y, en tercer lugar, que los elementos esenciales del contrato, si bien están excluidos del control de contenido, pueden ser objeto de control por la vía de la inclusión y de la transparencia.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2" w:name="point42"/>
      <w:r w:rsidRPr="007D3343">
        <w:rPr>
          <w:rFonts w:ascii="Times New Roman" w:eastAsia="Times New Roman" w:hAnsi="Times New Roman" w:cs="Times New Roman"/>
          <w:lang w:eastAsia="es-ES_tradnl"/>
        </w:rPr>
        <w:t>42</w:t>
      </w:r>
      <w:bookmarkEnd w:id="42"/>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No</w:t>
      </w:r>
      <w:proofErr w:type="gramEnd"/>
      <w:r w:rsidRPr="007D3343">
        <w:rPr>
          <w:rFonts w:ascii="Times New Roman" w:eastAsia="Times New Roman" w:hAnsi="Times New Roman" w:cs="Times New Roman"/>
          <w:lang w:eastAsia="es-ES_tradnl"/>
        </w:rPr>
        <w:t xml:space="preserve"> obstante, habida cuenta de lo precisado en el apartado 39 de la presente sentencia sobre el alcance de la segunda cuestión prejudicial, letra a), no es necesario pronunciarse sobre la transposición efectiva del artículo 4, apartado 2, de la Directiva 93/13 al ordenamiento jurídico español.</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3" w:name="point43"/>
      <w:r w:rsidRPr="007D3343">
        <w:rPr>
          <w:rFonts w:ascii="Times New Roman" w:eastAsia="Times New Roman" w:hAnsi="Times New Roman" w:cs="Times New Roman"/>
          <w:lang w:eastAsia="es-ES_tradnl"/>
        </w:rPr>
        <w:t>43</w:t>
      </w:r>
      <w:bookmarkEnd w:id="43"/>
      <w:r w:rsidRPr="007D3343">
        <w:rPr>
          <w:rFonts w:ascii="Times New Roman" w:eastAsia="Times New Roman" w:hAnsi="Times New Roman" w:cs="Times New Roman"/>
          <w:lang w:eastAsia="es-ES_tradnl"/>
        </w:rPr>
        <w:t>      Resulta oportuno recordar a tal efecto que, según reiterada jurisprudencia, el sistema de protección establecido por la Directiva 93/13 se basa en la idea de que el consumidor se halla en situación de inferioridad respecto al profesional, tanto en lo relativo a la capacidad de negociación como al nivel de información, situación que le lleva a adherirse a las condiciones redactadas de antemano por el profesional sin poder influir en el contenido de las mismas (véanse, en particular, las sentencias de 3 de junio de 2010, Caja de Ahorros y Monte de Piedad de Madrid, C</w:t>
      </w:r>
      <w:r w:rsidRPr="007D3343">
        <w:rPr>
          <w:rFonts w:ascii="Times New Roman" w:eastAsia="Times New Roman" w:hAnsi="Times New Roman" w:cs="Times New Roman"/>
          <w:lang w:eastAsia="es-ES_tradnl"/>
        </w:rPr>
        <w:noBreakHyphen/>
        <w:t xml:space="preserve">484/08, EU:C:2010:309, apartado 27 y jurisprudencia citada, y de 26 de marzo de 2019, </w:t>
      </w:r>
      <w:proofErr w:type="spellStart"/>
      <w:r w:rsidRPr="007D3343">
        <w:rPr>
          <w:rFonts w:ascii="Times New Roman" w:eastAsia="Times New Roman" w:hAnsi="Times New Roman" w:cs="Times New Roman"/>
          <w:lang w:eastAsia="es-ES_tradnl"/>
        </w:rPr>
        <w:t>Abanca</w:t>
      </w:r>
      <w:proofErr w:type="spellEnd"/>
      <w:r w:rsidRPr="007D3343">
        <w:rPr>
          <w:rFonts w:ascii="Times New Roman" w:eastAsia="Times New Roman" w:hAnsi="Times New Roman" w:cs="Times New Roman"/>
          <w:lang w:eastAsia="es-ES_tradnl"/>
        </w:rPr>
        <w:t xml:space="preserve"> Corporación Bancaria y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70/17 y C</w:t>
      </w:r>
      <w:r w:rsidRPr="007D3343">
        <w:rPr>
          <w:rFonts w:ascii="Times New Roman" w:eastAsia="Times New Roman" w:hAnsi="Times New Roman" w:cs="Times New Roman"/>
          <w:lang w:eastAsia="es-ES_tradnl"/>
        </w:rPr>
        <w:noBreakHyphen/>
        <w:t>179/17, EU:C:2019:250, apartado 49).</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4" w:name="point44"/>
      <w:r w:rsidRPr="007D3343">
        <w:rPr>
          <w:rFonts w:ascii="Times New Roman" w:eastAsia="Times New Roman" w:hAnsi="Times New Roman" w:cs="Times New Roman"/>
          <w:lang w:eastAsia="es-ES_tradnl"/>
        </w:rPr>
        <w:t>44</w:t>
      </w:r>
      <w:bookmarkEnd w:id="44"/>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Habida</w:t>
      </w:r>
      <w:proofErr w:type="gramEnd"/>
      <w:r w:rsidRPr="007D3343">
        <w:rPr>
          <w:rFonts w:ascii="Times New Roman" w:eastAsia="Times New Roman" w:hAnsi="Times New Roman" w:cs="Times New Roman"/>
          <w:lang w:eastAsia="es-ES_tradnl"/>
        </w:rPr>
        <w:t xml:space="preserve"> cuenta de tal situación de inferioridad, la Directiva 93/13 obliga a los Estados miembros a establecer un mecanismo que asegure que toda cláusula contractual no negociada individualmente pueda ser controlada para apreciar su eventual carácter abusivo. En este contexto incumbe al juez nacional, atendiendo a los criterios enunciados en el artículo 3, apartado 1, y en el artículo 5 de la Directiva 93/13, determinar si, dadas la </w:t>
      </w:r>
      <w:r w:rsidRPr="007D3343">
        <w:rPr>
          <w:rFonts w:ascii="Times New Roman" w:eastAsia="Times New Roman" w:hAnsi="Times New Roman" w:cs="Times New Roman"/>
          <w:lang w:eastAsia="es-ES_tradnl"/>
        </w:rPr>
        <w:lastRenderedPageBreak/>
        <w:t xml:space="preserve">circunstancias propias del caso concreto, la cláusula en cuestión cumple las exigencias de buena fe, equilibrio y transparencia que impone dicha Directiva (véanse, en este sentido, las sentencias de 21 de marzo de 2013, RWE </w:t>
      </w:r>
      <w:proofErr w:type="spellStart"/>
      <w:r w:rsidRPr="007D3343">
        <w:rPr>
          <w:rFonts w:ascii="Times New Roman" w:eastAsia="Times New Roman" w:hAnsi="Times New Roman" w:cs="Times New Roman"/>
          <w:lang w:eastAsia="es-ES_tradnl"/>
        </w:rPr>
        <w:t>Vertrieb</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92/11, EU:C:2013:180, apartados 42 a 48;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26/13, EU:C:2014:282, apartado 40, y de 26 de marzo de 2019, </w:t>
      </w:r>
      <w:proofErr w:type="spellStart"/>
      <w:r w:rsidRPr="007D3343">
        <w:rPr>
          <w:rFonts w:ascii="Times New Roman" w:eastAsia="Times New Roman" w:hAnsi="Times New Roman" w:cs="Times New Roman"/>
          <w:lang w:eastAsia="es-ES_tradnl"/>
        </w:rPr>
        <w:t>Abanca</w:t>
      </w:r>
      <w:proofErr w:type="spellEnd"/>
      <w:r w:rsidRPr="007D3343">
        <w:rPr>
          <w:rFonts w:ascii="Times New Roman" w:eastAsia="Times New Roman" w:hAnsi="Times New Roman" w:cs="Times New Roman"/>
          <w:lang w:eastAsia="es-ES_tradnl"/>
        </w:rPr>
        <w:t xml:space="preserve"> Corporación Bancaria y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70/17 y C</w:t>
      </w:r>
      <w:r w:rsidRPr="007D3343">
        <w:rPr>
          <w:rFonts w:ascii="Times New Roman" w:eastAsia="Times New Roman" w:hAnsi="Times New Roman" w:cs="Times New Roman"/>
          <w:lang w:eastAsia="es-ES_tradnl"/>
        </w:rPr>
        <w:noBreakHyphen/>
        <w:t>179/17, EU:C:2019:250, apartado 50).</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5" w:name="point45"/>
      <w:r w:rsidRPr="007D3343">
        <w:rPr>
          <w:rFonts w:ascii="Times New Roman" w:eastAsia="Times New Roman" w:hAnsi="Times New Roman" w:cs="Times New Roman"/>
          <w:lang w:eastAsia="es-ES_tradnl"/>
        </w:rPr>
        <w:t>45</w:t>
      </w:r>
      <w:bookmarkEnd w:id="45"/>
      <w:r w:rsidRPr="007D3343">
        <w:rPr>
          <w:rFonts w:ascii="Times New Roman" w:eastAsia="Times New Roman" w:hAnsi="Times New Roman" w:cs="Times New Roman"/>
          <w:lang w:eastAsia="es-ES_tradnl"/>
        </w:rPr>
        <w:t>      Sin embargo, el artículo 4, apartado 2, de la Directiva 93/13, puesto en relación con su artículo 8, permite a los Estados miembros prever en la legislación de transposición de esta Directiva que «la apreciación del carácter abusivo» no abarca las cláusulas previstas en aquella disposición, siempre que tales cláusulas se hayan redactado de forma clara y comprensible (véanse, en este sentido, las sentencias de 3 de junio de 2010, Caja de Ahorros y Monte de Piedad de Madrid, C</w:t>
      </w:r>
      <w:r w:rsidRPr="007D3343">
        <w:rPr>
          <w:rFonts w:ascii="Times New Roman" w:eastAsia="Times New Roman" w:hAnsi="Times New Roman" w:cs="Times New Roman"/>
          <w:lang w:eastAsia="es-ES_tradnl"/>
        </w:rPr>
        <w:noBreakHyphen/>
        <w:t xml:space="preserve">484/08, EU:C:2010:309, apartado 32, y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26/13, EU:C:2014:282, apartado 41).</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6" w:name="point46"/>
      <w:r w:rsidRPr="007D3343">
        <w:rPr>
          <w:rFonts w:ascii="Times New Roman" w:eastAsia="Times New Roman" w:hAnsi="Times New Roman" w:cs="Times New Roman"/>
          <w:lang w:eastAsia="es-ES_tradnl"/>
        </w:rPr>
        <w:t>46</w:t>
      </w:r>
      <w:bookmarkEnd w:id="46"/>
      <w:r w:rsidRPr="007D3343">
        <w:rPr>
          <w:rFonts w:ascii="Times New Roman" w:eastAsia="Times New Roman" w:hAnsi="Times New Roman" w:cs="Times New Roman"/>
          <w:lang w:eastAsia="es-ES_tradnl"/>
        </w:rPr>
        <w:t xml:space="preserve">      Por otra parte, el Tribunal de Justicia ha destacado que esa misma exigencia de redacción clara y comprensible figura en el artículo 5 de la Directiva 93/13, que prevé que las cláusulas contractuales deben respetarla «siempre» (véanse, en este sentido, las sentencias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26/13, EU:C:2014:282, apartados 67 y 68, y de 20 de septiembre de 2017, </w:t>
      </w:r>
      <w:proofErr w:type="spellStart"/>
      <w:r w:rsidRPr="007D3343">
        <w:rPr>
          <w:rFonts w:ascii="Times New Roman" w:eastAsia="Times New Roman" w:hAnsi="Times New Roman" w:cs="Times New Roman"/>
          <w:lang w:eastAsia="es-ES_tradnl"/>
        </w:rPr>
        <w:t>Andriciuc</w:t>
      </w:r>
      <w:proofErr w:type="spellEnd"/>
      <w:r w:rsidRPr="007D3343">
        <w:rPr>
          <w:rFonts w:ascii="Times New Roman" w:eastAsia="Times New Roman" w:hAnsi="Times New Roman" w:cs="Times New Roman"/>
          <w:lang w:eastAsia="es-ES_tradnl"/>
        </w:rPr>
        <w:t xml:space="preserve"> y otros, C</w:t>
      </w:r>
      <w:r w:rsidRPr="007D3343">
        <w:rPr>
          <w:rFonts w:ascii="Times New Roman" w:eastAsia="Times New Roman" w:hAnsi="Times New Roman" w:cs="Times New Roman"/>
          <w:lang w:eastAsia="es-ES_tradnl"/>
        </w:rPr>
        <w:noBreakHyphen/>
        <w:t xml:space="preserve">186/16, EU:C:2017:703, apartado 43). De ello se deduce que la referida exigencia se </w:t>
      </w:r>
      <w:proofErr w:type="gramStart"/>
      <w:r w:rsidRPr="007D3343">
        <w:rPr>
          <w:rFonts w:ascii="Times New Roman" w:eastAsia="Times New Roman" w:hAnsi="Times New Roman" w:cs="Times New Roman"/>
          <w:lang w:eastAsia="es-ES_tradnl"/>
        </w:rPr>
        <w:t>aplica</w:t>
      </w:r>
      <w:proofErr w:type="gramEnd"/>
      <w:r w:rsidRPr="007D3343">
        <w:rPr>
          <w:rFonts w:ascii="Times New Roman" w:eastAsia="Times New Roman" w:hAnsi="Times New Roman" w:cs="Times New Roman"/>
          <w:lang w:eastAsia="es-ES_tradnl"/>
        </w:rPr>
        <w:t xml:space="preserve"> en cualquier caso, incluso cuando una cláusula está comprendida en el ámbito de aplicación del artículo 4, apartado 2, de la Directiva y aun cuando el Estado miembro de que se trate no haya transpuesto esta disposición. Tal exigencia no puede reducirse únicamente al carácter comprensible de la cláusula contractual en un plano formal y gramatical (sentencia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26/13, EU:C:2014:282, apartado 71).</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7" w:name="point47"/>
      <w:r w:rsidRPr="007D3343">
        <w:rPr>
          <w:rFonts w:ascii="Times New Roman" w:eastAsia="Times New Roman" w:hAnsi="Times New Roman" w:cs="Times New Roman"/>
          <w:lang w:eastAsia="es-ES_tradnl"/>
        </w:rPr>
        <w:t>47</w:t>
      </w:r>
      <w:bookmarkEnd w:id="47"/>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Procede</w:t>
      </w:r>
      <w:proofErr w:type="gramEnd"/>
      <w:r w:rsidRPr="007D3343">
        <w:rPr>
          <w:rFonts w:ascii="Times New Roman" w:eastAsia="Times New Roman" w:hAnsi="Times New Roman" w:cs="Times New Roman"/>
          <w:lang w:eastAsia="es-ES_tradnl"/>
        </w:rPr>
        <w:t xml:space="preserve"> pues responder a la segunda cuestión prejudicial, letra a), que la Directiva 93/13, y en particular sus artículos 4, apartado 2, y 8, debe interpretarse en el sentido de que los tribunales de un Estado miembro están obligados a examinar el carácter claro y comprensible de una cláusula contractual que se refiere al objeto principal del contrato, con independencia de la transposición del artículo 4, apartado 2, de dicha Directiva al ordenamiento jurídico de ese Estado miembro.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r w:rsidRPr="007D3343">
        <w:rPr>
          <w:rFonts w:ascii="Times New Roman" w:eastAsia="Times New Roman" w:hAnsi="Times New Roman" w:cs="Times New Roman"/>
          <w:b/>
          <w:bCs/>
          <w:i/>
          <w:iCs/>
          <w:lang w:eastAsia="es-ES_tradnl"/>
        </w:rPr>
        <w:t>Sobre la segunda cuestión prejudicial, letras b) y c)</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8" w:name="point48"/>
      <w:r w:rsidRPr="007D3343">
        <w:rPr>
          <w:rFonts w:ascii="Times New Roman" w:eastAsia="Times New Roman" w:hAnsi="Times New Roman" w:cs="Times New Roman"/>
          <w:lang w:eastAsia="es-ES_tradnl"/>
        </w:rPr>
        <w:t>48</w:t>
      </w:r>
      <w:bookmarkEnd w:id="48"/>
      <w:r w:rsidRPr="007D3343">
        <w:rPr>
          <w:rFonts w:ascii="Times New Roman" w:eastAsia="Times New Roman" w:hAnsi="Times New Roman" w:cs="Times New Roman"/>
          <w:lang w:eastAsia="es-ES_tradnl"/>
        </w:rPr>
        <w:t>      Mediante su segunda cuestión prejudicial, letras b) y c), el juzgado remitente pide sustancialmente que se dilucide si la Directiva 93/13, y en particular sus artículos 4, apartado 2, y 5, debe interpretarse en el sentido de que, para cumplir con la exigencia de transparencia de una cláusula contractual que, en el marco de un contrato de préstamo hipotecario, fija un tipo de interés variable cuyo modo de cálculo se considera que resulta complejo para el consumidor medio, el profesional debe comunicar al consumidor de que se trate información sobre el método de cálculo del índice en que se basa el cálculo del mencionado tipo de interés y sobre la evolución de tal índice en el pasado y cómo podría evolucionar en un futuro.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49" w:name="point49"/>
      <w:r w:rsidRPr="007D3343">
        <w:rPr>
          <w:rFonts w:ascii="Times New Roman" w:eastAsia="Times New Roman" w:hAnsi="Times New Roman" w:cs="Times New Roman"/>
          <w:lang w:eastAsia="es-ES_tradnl"/>
        </w:rPr>
        <w:t>49</w:t>
      </w:r>
      <w:bookmarkEnd w:id="49"/>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A</w:t>
      </w:r>
      <w:proofErr w:type="gramEnd"/>
      <w:r w:rsidRPr="007D3343">
        <w:rPr>
          <w:rFonts w:ascii="Times New Roman" w:eastAsia="Times New Roman" w:hAnsi="Times New Roman" w:cs="Times New Roman"/>
          <w:lang w:eastAsia="es-ES_tradnl"/>
        </w:rPr>
        <w:t xml:space="preserve"> ese respecto, como observó el Abogado General en los puntos 106 a 109 de sus conclusiones, según reiterada jurisprudencia del Tribunal de Justicia relativa a la exigencia de transparencia, tiene una importancia fundamental para el consumidor disponer, </w:t>
      </w:r>
      <w:r w:rsidRPr="007D3343">
        <w:rPr>
          <w:rFonts w:ascii="Times New Roman" w:eastAsia="Times New Roman" w:hAnsi="Times New Roman" w:cs="Times New Roman"/>
          <w:lang w:eastAsia="es-ES_tradnl"/>
        </w:rPr>
        <w:lastRenderedPageBreak/>
        <w:t xml:space="preserve">antes de la celebración de un contrato, de información sobre las condiciones contractuales y las consecuencias de la celebración del contrato. En función, principalmente, de esa información el consumidor decide si desea quedar vinculado contractualmente adhiriéndose a las condiciones redactadas de antemano por el profesional (sentencias de 21 de marzo de 2013, RWE </w:t>
      </w:r>
      <w:proofErr w:type="spellStart"/>
      <w:r w:rsidRPr="007D3343">
        <w:rPr>
          <w:rFonts w:ascii="Times New Roman" w:eastAsia="Times New Roman" w:hAnsi="Times New Roman" w:cs="Times New Roman"/>
          <w:lang w:eastAsia="es-ES_tradnl"/>
        </w:rPr>
        <w:t>Vertrieb</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92/11, EU:C:2013:180, apartado 44;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26/13, EU:C:2014:282, apartado 70; de 21 de diciembre de 2016, Gutiérrez Naranjo y otros, C</w:t>
      </w:r>
      <w:r w:rsidRPr="007D3343">
        <w:rPr>
          <w:rFonts w:ascii="Times New Roman" w:eastAsia="Times New Roman" w:hAnsi="Times New Roman" w:cs="Times New Roman"/>
          <w:lang w:eastAsia="es-ES_tradnl"/>
        </w:rPr>
        <w:noBreakHyphen/>
        <w:t>154/15, C</w:t>
      </w:r>
      <w:r w:rsidRPr="007D3343">
        <w:rPr>
          <w:rFonts w:ascii="Times New Roman" w:eastAsia="Times New Roman" w:hAnsi="Times New Roman" w:cs="Times New Roman"/>
          <w:lang w:eastAsia="es-ES_tradnl"/>
        </w:rPr>
        <w:noBreakHyphen/>
        <w:t>307/15 y C</w:t>
      </w:r>
      <w:r w:rsidRPr="007D3343">
        <w:rPr>
          <w:rFonts w:ascii="Times New Roman" w:eastAsia="Times New Roman" w:hAnsi="Times New Roman" w:cs="Times New Roman"/>
          <w:lang w:eastAsia="es-ES_tradnl"/>
        </w:rPr>
        <w:noBreakHyphen/>
        <w:t xml:space="preserve">308/15, EU:C:2016:980, apartado 50, y de 20 de septiembre de 2017, </w:t>
      </w:r>
      <w:proofErr w:type="spellStart"/>
      <w:r w:rsidRPr="007D3343">
        <w:rPr>
          <w:rFonts w:ascii="Times New Roman" w:eastAsia="Times New Roman" w:hAnsi="Times New Roman" w:cs="Times New Roman"/>
          <w:lang w:eastAsia="es-ES_tradnl"/>
        </w:rPr>
        <w:t>Andriciuc</w:t>
      </w:r>
      <w:proofErr w:type="spellEnd"/>
      <w:r w:rsidRPr="007D3343">
        <w:rPr>
          <w:rFonts w:ascii="Times New Roman" w:eastAsia="Times New Roman" w:hAnsi="Times New Roman" w:cs="Times New Roman"/>
          <w:lang w:eastAsia="es-ES_tradnl"/>
        </w:rPr>
        <w:t xml:space="preserve"> y otros, C</w:t>
      </w:r>
      <w:r w:rsidRPr="007D3343">
        <w:rPr>
          <w:rFonts w:ascii="Times New Roman" w:eastAsia="Times New Roman" w:hAnsi="Times New Roman" w:cs="Times New Roman"/>
          <w:lang w:eastAsia="es-ES_tradnl"/>
        </w:rPr>
        <w:noBreakHyphen/>
        <w:t>186/16, EU:C:2017:703, apartado 48).</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0" w:name="point50"/>
      <w:r w:rsidRPr="007D3343">
        <w:rPr>
          <w:rFonts w:ascii="Times New Roman" w:eastAsia="Times New Roman" w:hAnsi="Times New Roman" w:cs="Times New Roman"/>
          <w:lang w:eastAsia="es-ES_tradnl"/>
        </w:rPr>
        <w:t>50</w:t>
      </w:r>
      <w:bookmarkEnd w:id="50"/>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De</w:t>
      </w:r>
      <w:proofErr w:type="gramEnd"/>
      <w:r w:rsidRPr="007D3343">
        <w:rPr>
          <w:rFonts w:ascii="Times New Roman" w:eastAsia="Times New Roman" w:hAnsi="Times New Roman" w:cs="Times New Roman"/>
          <w:lang w:eastAsia="es-ES_tradnl"/>
        </w:rPr>
        <w:t xml:space="preserve"> ello se deduce que, como ya se ha señalado en el apartado 46 de la presente sentencia, la exigencia de transparencia de las cláusulas contractuales, tal como resulta de los artículos 4, apartado 2, y 5 de la Directiva 93/13, no puede reducirse exclusivamente a su carácter comprensible en un plano formal y gramatical. Toda vez que el sistema de protección establecido por dicha Directiva se basa en la idea de que el consumidor se halla en situación de inferioridad respecto al profesional en lo relativo, en particular, al nivel de información, la mencionada exigencia de redacción clara y comprensible de las cláusulas contractuales y, por tanto, de transparencia, a que obliga la propia Directiva, debe interpretarse de manera extensiva (sentencias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26/13, EU:C:2014:282, apartados 71 y 72, y de 20 de septiembre de 2017, </w:t>
      </w:r>
      <w:proofErr w:type="spellStart"/>
      <w:r w:rsidRPr="007D3343">
        <w:rPr>
          <w:rFonts w:ascii="Times New Roman" w:eastAsia="Times New Roman" w:hAnsi="Times New Roman" w:cs="Times New Roman"/>
          <w:lang w:eastAsia="es-ES_tradnl"/>
        </w:rPr>
        <w:t>Andriciuc</w:t>
      </w:r>
      <w:proofErr w:type="spellEnd"/>
      <w:r w:rsidRPr="007D3343">
        <w:rPr>
          <w:rFonts w:ascii="Times New Roman" w:eastAsia="Times New Roman" w:hAnsi="Times New Roman" w:cs="Times New Roman"/>
          <w:lang w:eastAsia="es-ES_tradnl"/>
        </w:rPr>
        <w:t xml:space="preserve"> y otros, C</w:t>
      </w:r>
      <w:r w:rsidRPr="007D3343">
        <w:rPr>
          <w:rFonts w:ascii="Times New Roman" w:eastAsia="Times New Roman" w:hAnsi="Times New Roman" w:cs="Times New Roman"/>
          <w:lang w:eastAsia="es-ES_tradnl"/>
        </w:rPr>
        <w:noBreakHyphen/>
        <w:t>186/16, EU:C:2017:703, apartado 44).</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1" w:name="point51"/>
      <w:r w:rsidRPr="007D3343">
        <w:rPr>
          <w:rFonts w:ascii="Times New Roman" w:eastAsia="Times New Roman" w:hAnsi="Times New Roman" w:cs="Times New Roman"/>
          <w:lang w:eastAsia="es-ES_tradnl"/>
        </w:rPr>
        <w:t>51</w:t>
      </w:r>
      <w:bookmarkEnd w:id="51"/>
      <w:r w:rsidRPr="007D3343">
        <w:rPr>
          <w:rFonts w:ascii="Times New Roman" w:eastAsia="Times New Roman" w:hAnsi="Times New Roman" w:cs="Times New Roman"/>
          <w:lang w:eastAsia="es-ES_tradnl"/>
        </w:rPr>
        <w:t xml:space="preserve">      Así pues, por lo que se refiere a una cláusula que, en el marco de un contrato de préstamo hipotecario, estipule la retribución del correspondiente préstamo mediante intereses que se calculan según un tipo variable, la referida exigencia se ha de entender como la obligación no solo de que la cláusula considerada sea comprensible para el consumidor en un plano formal y gramatical, sino también de que posibilite que el consumidor medio, normalmente informado y razonablemente atento y perspicaz, esté en condiciones de comprender el funcionamiento concreto del modo de cálculo de dicho tipo de interés y de valorar así, basándose en criterios precisos y comprensibles, las consecuencias económicas, potencialmente significativas, de tal cláusula sobre sus obligaciones financieras (véanse en este sentido, por analogía, las sentencias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26/13, EU:C:2014:282, apartado 75, y de 20 de septiembre de 2017, </w:t>
      </w:r>
      <w:proofErr w:type="spellStart"/>
      <w:r w:rsidRPr="007D3343">
        <w:rPr>
          <w:rFonts w:ascii="Times New Roman" w:eastAsia="Times New Roman" w:hAnsi="Times New Roman" w:cs="Times New Roman"/>
          <w:lang w:eastAsia="es-ES_tradnl"/>
        </w:rPr>
        <w:t>Andriciuc</w:t>
      </w:r>
      <w:proofErr w:type="spellEnd"/>
      <w:r w:rsidRPr="007D3343">
        <w:rPr>
          <w:rFonts w:ascii="Times New Roman" w:eastAsia="Times New Roman" w:hAnsi="Times New Roman" w:cs="Times New Roman"/>
          <w:lang w:eastAsia="es-ES_tradnl"/>
        </w:rPr>
        <w:t xml:space="preserve"> y otros, C</w:t>
      </w:r>
      <w:r w:rsidRPr="007D3343">
        <w:rPr>
          <w:rFonts w:ascii="Times New Roman" w:eastAsia="Times New Roman" w:hAnsi="Times New Roman" w:cs="Times New Roman"/>
          <w:lang w:eastAsia="es-ES_tradnl"/>
        </w:rPr>
        <w:noBreakHyphen/>
        <w:t>186/16, EU:C:2017:703, apartado 51).</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2" w:name="point52"/>
      <w:r w:rsidRPr="007D3343">
        <w:rPr>
          <w:rFonts w:ascii="Times New Roman" w:eastAsia="Times New Roman" w:hAnsi="Times New Roman" w:cs="Times New Roman"/>
          <w:lang w:eastAsia="es-ES_tradnl"/>
        </w:rPr>
        <w:t>52</w:t>
      </w:r>
      <w:bookmarkEnd w:id="52"/>
      <w:r w:rsidRPr="007D3343">
        <w:rPr>
          <w:rFonts w:ascii="Times New Roman" w:eastAsia="Times New Roman" w:hAnsi="Times New Roman" w:cs="Times New Roman"/>
          <w:lang w:eastAsia="es-ES_tradnl"/>
        </w:rPr>
        <w:t xml:space="preserve">      Dado que la competencia del Tribunal de Justicia comprende exclusivamente la interpretación de las disposiciones del Derecho de la Unión, en este caso de la Directiva 93/13 (véase, en este sentido, la sentencia de 21 de marzo de 2013, RWE </w:t>
      </w:r>
      <w:proofErr w:type="spellStart"/>
      <w:r w:rsidRPr="007D3343">
        <w:rPr>
          <w:rFonts w:ascii="Times New Roman" w:eastAsia="Times New Roman" w:hAnsi="Times New Roman" w:cs="Times New Roman"/>
          <w:lang w:eastAsia="es-ES_tradnl"/>
        </w:rPr>
        <w:t>Vertrieb</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92/11, EU:C:2013:180, apartado 48 y jurisprudencia citada), corresponde solo al órgano judicial remitente llevar a cabo las comprobaciones necesarias a este respecto, a la vista de todos los elementos de hecho pertinentes, entre los que figuran la publicidad y la información proporcionadas por el prestamista en el marco de la negociación de un contrato de préstamo (sentencias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26/13, EU:C:2014:282, apartado 74; de 26 de febrero de 2015, </w:t>
      </w:r>
      <w:proofErr w:type="spellStart"/>
      <w:r w:rsidRPr="007D3343">
        <w:rPr>
          <w:rFonts w:ascii="Times New Roman" w:eastAsia="Times New Roman" w:hAnsi="Times New Roman" w:cs="Times New Roman"/>
          <w:lang w:eastAsia="es-ES_tradnl"/>
        </w:rPr>
        <w:t>Matei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143/13, EU:C:2015:127, apartado 75, y de 20 de septiembre de 2017, </w:t>
      </w:r>
      <w:proofErr w:type="spellStart"/>
      <w:r w:rsidRPr="007D3343">
        <w:rPr>
          <w:rFonts w:ascii="Times New Roman" w:eastAsia="Times New Roman" w:hAnsi="Times New Roman" w:cs="Times New Roman"/>
          <w:lang w:eastAsia="es-ES_tradnl"/>
        </w:rPr>
        <w:t>Andriciuc</w:t>
      </w:r>
      <w:proofErr w:type="spellEnd"/>
      <w:r w:rsidRPr="007D3343">
        <w:rPr>
          <w:rFonts w:ascii="Times New Roman" w:eastAsia="Times New Roman" w:hAnsi="Times New Roman" w:cs="Times New Roman"/>
          <w:lang w:eastAsia="es-ES_tradnl"/>
        </w:rPr>
        <w:t xml:space="preserve"> y otros, C</w:t>
      </w:r>
      <w:r w:rsidRPr="007D3343">
        <w:rPr>
          <w:rFonts w:ascii="Times New Roman" w:eastAsia="Times New Roman" w:hAnsi="Times New Roman" w:cs="Times New Roman"/>
          <w:lang w:eastAsia="es-ES_tradnl"/>
        </w:rPr>
        <w:noBreakHyphen/>
        <w:t xml:space="preserve">186/16, EU:C:2017:703, apartado 46). Más concretamente, incumbe al juez nacional, al tener en cuenta el conjunto de circunstancias que rodearon la celebración del contrato, verificar que, en el asunto de que se trate, se hubieran comunicado al consumidor todos los elementos que pueden incidir en el alcance de su compromiso, permitiéndole evaluar, en particular, el coste total de su préstamo. Desempeñan un papel decisivo en tal </w:t>
      </w:r>
      <w:r w:rsidRPr="007D3343">
        <w:rPr>
          <w:rFonts w:ascii="Times New Roman" w:eastAsia="Times New Roman" w:hAnsi="Times New Roman" w:cs="Times New Roman"/>
          <w:lang w:eastAsia="es-ES_tradnl"/>
        </w:rPr>
        <w:lastRenderedPageBreak/>
        <w:t xml:space="preserve">apreciación, por una parte, la cuestión de si las cláusulas están redactadas de forma clara y comprensible, de manera que permitan a un consumidor medio, según se ha descrito a este en el apartado 51 de la presente sentencia, evaluar tal coste y, por otra parte, la falta de mención en el contrato de préstamo de la información que se considere esencial a la vista de la naturaleza de los bienes o de los servicios que son objeto de dicho contrato (sentencia de 20 de septiembre de 2017, </w:t>
      </w:r>
      <w:proofErr w:type="spellStart"/>
      <w:r w:rsidRPr="007D3343">
        <w:rPr>
          <w:rFonts w:ascii="Times New Roman" w:eastAsia="Times New Roman" w:hAnsi="Times New Roman" w:cs="Times New Roman"/>
          <w:lang w:eastAsia="es-ES_tradnl"/>
        </w:rPr>
        <w:t>Andriciuc</w:t>
      </w:r>
      <w:proofErr w:type="spellEnd"/>
      <w:r w:rsidRPr="007D3343">
        <w:rPr>
          <w:rFonts w:ascii="Times New Roman" w:eastAsia="Times New Roman" w:hAnsi="Times New Roman" w:cs="Times New Roman"/>
          <w:lang w:eastAsia="es-ES_tradnl"/>
        </w:rPr>
        <w:t xml:space="preserve"> y otros, C</w:t>
      </w:r>
      <w:r w:rsidRPr="007D3343">
        <w:rPr>
          <w:rFonts w:ascii="Times New Roman" w:eastAsia="Times New Roman" w:hAnsi="Times New Roman" w:cs="Times New Roman"/>
          <w:lang w:eastAsia="es-ES_tradnl"/>
        </w:rPr>
        <w:noBreakHyphen/>
        <w:t>186/16, EU:C:2017:703, apartado 47 y jurisprudencia citada).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3" w:name="point53"/>
      <w:r w:rsidRPr="007D3343">
        <w:rPr>
          <w:rFonts w:ascii="Times New Roman" w:eastAsia="Times New Roman" w:hAnsi="Times New Roman" w:cs="Times New Roman"/>
          <w:lang w:eastAsia="es-ES_tradnl"/>
        </w:rPr>
        <w:t>53</w:t>
      </w:r>
      <w:bookmarkEnd w:id="53"/>
      <w:r w:rsidRPr="007D3343">
        <w:rPr>
          <w:rFonts w:ascii="Times New Roman" w:eastAsia="Times New Roman" w:hAnsi="Times New Roman" w:cs="Times New Roman"/>
          <w:lang w:eastAsia="es-ES_tradnl"/>
        </w:rPr>
        <w:t xml:space="preserve">      Por lo que respecta a una cláusula como la mencionada en el apartado 51 de la presente sentencia, que incluye una referencia a un tipo de interés variable cuyo valor exacto no puede determinarse en un contrato de préstamo para toda la vigencia del contrato, procede hacer constar, como observó el Abogado General en los puntos 122 y 123 de sus conclusiones, que es pertinente a efectos de tal análisis la circunstancia de que los elementos principales relativos al cálculo del IRPH de las cajas de ahorros resultaban fácilmente asequibles a cualquier persona que tuviera intención de contratar un préstamo hipotecario, puesto que figuraban en la Circular 8/1990, publicada a su vez en el </w:t>
      </w:r>
      <w:r w:rsidRPr="007D3343">
        <w:rPr>
          <w:rFonts w:ascii="Times New Roman" w:eastAsia="Times New Roman" w:hAnsi="Times New Roman" w:cs="Times New Roman"/>
          <w:i/>
          <w:iCs/>
          <w:lang w:eastAsia="es-ES_tradnl"/>
        </w:rPr>
        <w:t>Boletín Oficial del Estado</w:t>
      </w:r>
      <w:r w:rsidRPr="007D3343">
        <w:rPr>
          <w:rFonts w:ascii="Times New Roman" w:eastAsia="Times New Roman" w:hAnsi="Times New Roman" w:cs="Times New Roman"/>
          <w:lang w:eastAsia="es-ES_tradnl"/>
        </w:rPr>
        <w:t>. Esta circunstancia permitía a un consumidor razonablemente atento y perspicaz comprender que el referido índice se calculaba según el tipo medio de los préstamos hipotecarios a más de tres años para adquisición de vivienda, incluyendo así los diferenciales y gastos aplicados por tales entidades, y que, en el contrato de préstamo hipotecario en cuestión, ese índice se redondeaba por exceso a un cuarto de punto porcentual, incrementado en el 0,25 %.</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4" w:name="point54"/>
      <w:r w:rsidRPr="007D3343">
        <w:rPr>
          <w:rFonts w:ascii="Times New Roman" w:eastAsia="Times New Roman" w:hAnsi="Times New Roman" w:cs="Times New Roman"/>
          <w:lang w:eastAsia="es-ES_tradnl"/>
        </w:rPr>
        <w:t>54</w:t>
      </w:r>
      <w:bookmarkEnd w:id="54"/>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También</w:t>
      </w:r>
      <w:proofErr w:type="gramEnd"/>
      <w:r w:rsidRPr="007D3343">
        <w:rPr>
          <w:rFonts w:ascii="Times New Roman" w:eastAsia="Times New Roman" w:hAnsi="Times New Roman" w:cs="Times New Roman"/>
          <w:lang w:eastAsia="es-ES_tradnl"/>
        </w:rPr>
        <w:t xml:space="preserve"> resulta pertinente para evaluar la transparencia de la cláusula controvertida la circunstancia de que, según la normativa nacional vigente en la fecha de celebración del contrato sobre el que versa el litigio principal, las entidades de crédito estuvieran obligadas a informar a los consumidores de cuál había sido la evolución del IRPH de las cajas de ahorros durante los dos años naturales anteriores a la celebración de los contratos de préstamo y del último valor disponible. Tal información también puede dar al consumidor una indicación objetiva sobre las consecuencias económicas que se derivan de la aplicación de dicho índice y constituyen un término útil de comparación entre el cálculo del tipo de interés variable basado en el IRPH de las cajas de ahorros y otras fórmulas de cálculo del tipo de interés.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5" w:name="point55"/>
      <w:r w:rsidRPr="007D3343">
        <w:rPr>
          <w:rFonts w:ascii="Times New Roman" w:eastAsia="Times New Roman" w:hAnsi="Times New Roman" w:cs="Times New Roman"/>
          <w:lang w:eastAsia="es-ES_tradnl"/>
        </w:rPr>
        <w:t>55</w:t>
      </w:r>
      <w:bookmarkEnd w:id="55"/>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Por</w:t>
      </w:r>
      <w:proofErr w:type="gramEnd"/>
      <w:r w:rsidRPr="007D3343">
        <w:rPr>
          <w:rFonts w:ascii="Times New Roman" w:eastAsia="Times New Roman" w:hAnsi="Times New Roman" w:cs="Times New Roman"/>
          <w:lang w:eastAsia="es-ES_tradnl"/>
        </w:rPr>
        <w:t xml:space="preserve"> consiguiente, el juzgado remitente deberá comprobar si en el contexto de la celebración del contrato sobre el que versa el litigio principal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xml:space="preserve"> cumplió efectivamente con todas las obligaciones de información establecidas por la normativa nacional.</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6" w:name="point56"/>
      <w:r w:rsidRPr="007D3343">
        <w:rPr>
          <w:rFonts w:ascii="Times New Roman" w:eastAsia="Times New Roman" w:hAnsi="Times New Roman" w:cs="Times New Roman"/>
          <w:lang w:eastAsia="es-ES_tradnl"/>
        </w:rPr>
        <w:t>56</w:t>
      </w:r>
      <w:bookmarkEnd w:id="56"/>
      <w:r w:rsidRPr="007D3343">
        <w:rPr>
          <w:rFonts w:ascii="Times New Roman" w:eastAsia="Times New Roman" w:hAnsi="Times New Roman" w:cs="Times New Roman"/>
          <w:lang w:eastAsia="es-ES_tradnl"/>
        </w:rPr>
        <w:t xml:space="preserve">      Habida cuenta de las consideraciones anteriores, procede responder a la segunda cuestión prejudicial, letras b) y c), que la Directiva 93/13, y en particular sus artículos 4, apartado 2, y 5, debe interpretarse en el sentido de que, para cumplir con la exigencia de transparencia de una cláusula contractual que fija un tipo de interés variable en un contrato de préstamo hipotecario, dicha cláusula no solo debe ser comprensible en un plano formal y gramatical, sino también permitir que el consumidor medio, normalmente informado y razonablemente atento y perspicaz, esté en condiciones de comprender el funcionamiento concreto del modo de cálculo del referido tipo de interés y de valorar así, basándose en criterios precisos y comprensibles, las consecuencias económicas, potencialmente significativas, de dicha cláusula sobre sus obligaciones financieras. Constituyen elementos especialmente pertinentes para la valoración que el juez nacional debe efectuar a este respecto, por un lado, la circunstancia de que los elementos principales relativos al </w:t>
      </w:r>
      <w:r w:rsidRPr="007D3343">
        <w:rPr>
          <w:rFonts w:ascii="Times New Roman" w:eastAsia="Times New Roman" w:hAnsi="Times New Roman" w:cs="Times New Roman"/>
          <w:lang w:eastAsia="es-ES_tradnl"/>
        </w:rPr>
        <w:lastRenderedPageBreak/>
        <w:t>cálculo del mencionado tipo de interés resulten fácilmente asequibles a cualquier persona que tenga intención de contratar un préstamo hipotecario, dada la publicación del modo de cálculo de dicho tipo de interés, y, por otro lado, el suministro de información sobre la evolución en el pasado del índice en que se basa el cálculo de ese mismo tipo de interés.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r w:rsidRPr="007D3343">
        <w:rPr>
          <w:rFonts w:ascii="Times New Roman" w:eastAsia="Times New Roman" w:hAnsi="Times New Roman" w:cs="Times New Roman"/>
          <w:b/>
          <w:bCs/>
          <w:i/>
          <w:iCs/>
          <w:lang w:eastAsia="es-ES_tradnl"/>
        </w:rPr>
        <w:t>Sobre la tercera cuestión prejudicial</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7" w:name="point57"/>
      <w:r w:rsidRPr="007D3343">
        <w:rPr>
          <w:rFonts w:ascii="Times New Roman" w:eastAsia="Times New Roman" w:hAnsi="Times New Roman" w:cs="Times New Roman"/>
          <w:lang w:eastAsia="es-ES_tradnl"/>
        </w:rPr>
        <w:t>57</w:t>
      </w:r>
      <w:bookmarkEnd w:id="57"/>
      <w:r w:rsidRPr="007D3343">
        <w:rPr>
          <w:rFonts w:ascii="Times New Roman" w:eastAsia="Times New Roman" w:hAnsi="Times New Roman" w:cs="Times New Roman"/>
          <w:lang w:eastAsia="es-ES_tradnl"/>
        </w:rPr>
        <w:t>      Mediante su tercera cuestión prejudicial, el juzgado remitente pide sustancialmente que se dilucide si los artículos 6, apartado 1, y 7, apartado 1, de la Directiva 93/13 deben interpretarse en el sentido de que se oponen a que, en caso de declaración de nulidad de una cláusula contractual abusiva que fija un índice de referencia para el cálculo de los intereses variables de un préstamo, y en defecto de pacto en contrario entre las partes, el juez nacional sustituya tal índice por un índice legal o imponga al prestatario la obligación de devolver el capital prestado en los plazos estipulados sin el abono de intereses.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8" w:name="point58"/>
      <w:r w:rsidRPr="007D3343">
        <w:rPr>
          <w:rFonts w:ascii="Times New Roman" w:eastAsia="Times New Roman" w:hAnsi="Times New Roman" w:cs="Times New Roman"/>
          <w:lang w:eastAsia="es-ES_tradnl"/>
        </w:rPr>
        <w:t>58</w:t>
      </w:r>
      <w:bookmarkEnd w:id="58"/>
      <w:r w:rsidRPr="007D3343">
        <w:rPr>
          <w:rFonts w:ascii="Times New Roman" w:eastAsia="Times New Roman" w:hAnsi="Times New Roman" w:cs="Times New Roman"/>
          <w:lang w:eastAsia="es-ES_tradnl"/>
        </w:rPr>
        <w:t xml:space="preserve">      Debe recordarse en primer lugar que, con arreglo al artículo 6, apartado 1, de la Directiva 93/13, incumbe al juez nacional abstenerse de aplicar las cláusulas abusivas con el fin de que no produzcan efectos vinculantes para el consumidor, salvo si el consumidor se opone a ello (véanse, en este sentido, las sentencias de 4 de junio de 2009, </w:t>
      </w:r>
      <w:proofErr w:type="spellStart"/>
      <w:r w:rsidRPr="007D3343">
        <w:rPr>
          <w:rFonts w:ascii="Times New Roman" w:eastAsia="Times New Roman" w:hAnsi="Times New Roman" w:cs="Times New Roman"/>
          <w:lang w:eastAsia="es-ES_tradnl"/>
        </w:rPr>
        <w:t>Pannon</w:t>
      </w:r>
      <w:proofErr w:type="spellEnd"/>
      <w:r w:rsidRPr="007D3343">
        <w:rPr>
          <w:rFonts w:ascii="Times New Roman" w:eastAsia="Times New Roman" w:hAnsi="Times New Roman" w:cs="Times New Roman"/>
          <w:lang w:eastAsia="es-ES_tradnl"/>
        </w:rPr>
        <w:t xml:space="preserve"> GSM, C</w:t>
      </w:r>
      <w:r w:rsidRPr="007D3343">
        <w:rPr>
          <w:rFonts w:ascii="Times New Roman" w:eastAsia="Times New Roman" w:hAnsi="Times New Roman" w:cs="Times New Roman"/>
          <w:lang w:eastAsia="es-ES_tradnl"/>
        </w:rPr>
        <w:noBreakHyphen/>
        <w:t>243/08, EU:C:2009:350, apartado 35; de 14 de junio de 2012, Banco Español de Crédito, C</w:t>
      </w:r>
      <w:r w:rsidRPr="007D3343">
        <w:rPr>
          <w:rFonts w:ascii="Times New Roman" w:eastAsia="Times New Roman" w:hAnsi="Times New Roman" w:cs="Times New Roman"/>
          <w:lang w:eastAsia="es-ES_tradnl"/>
        </w:rPr>
        <w:noBreakHyphen/>
        <w:t xml:space="preserve">618/10, EU:C:2012:349, apartado 65, y de 26 de marzo de 2019, </w:t>
      </w:r>
      <w:proofErr w:type="spellStart"/>
      <w:r w:rsidRPr="007D3343">
        <w:rPr>
          <w:rFonts w:ascii="Times New Roman" w:eastAsia="Times New Roman" w:hAnsi="Times New Roman" w:cs="Times New Roman"/>
          <w:lang w:eastAsia="es-ES_tradnl"/>
        </w:rPr>
        <w:t>Abanca</w:t>
      </w:r>
      <w:proofErr w:type="spellEnd"/>
      <w:r w:rsidRPr="007D3343">
        <w:rPr>
          <w:rFonts w:ascii="Times New Roman" w:eastAsia="Times New Roman" w:hAnsi="Times New Roman" w:cs="Times New Roman"/>
          <w:lang w:eastAsia="es-ES_tradnl"/>
        </w:rPr>
        <w:t xml:space="preserve"> Corporación Bancaria y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70/17 y C</w:t>
      </w:r>
      <w:r w:rsidRPr="007D3343">
        <w:rPr>
          <w:rFonts w:ascii="Times New Roman" w:eastAsia="Times New Roman" w:hAnsi="Times New Roman" w:cs="Times New Roman"/>
          <w:lang w:eastAsia="es-ES_tradnl"/>
        </w:rPr>
        <w:noBreakHyphen/>
        <w:t>179/17, EU:C:2019:250, apartado 52).</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59" w:name="point59"/>
      <w:r w:rsidRPr="007D3343">
        <w:rPr>
          <w:rFonts w:ascii="Times New Roman" w:eastAsia="Times New Roman" w:hAnsi="Times New Roman" w:cs="Times New Roman"/>
          <w:lang w:eastAsia="es-ES_tradnl"/>
        </w:rPr>
        <w:t>59</w:t>
      </w:r>
      <w:bookmarkEnd w:id="59"/>
      <w:r w:rsidRPr="007D3343">
        <w:rPr>
          <w:rFonts w:ascii="Times New Roman" w:eastAsia="Times New Roman" w:hAnsi="Times New Roman" w:cs="Times New Roman"/>
          <w:lang w:eastAsia="es-ES_tradnl"/>
        </w:rPr>
        <w:t>      En segundo lugar, según la jurisprudencia del Tribunal de Justicia, cuando el juez nacional declara la nulidad de una cláusula abusiva contenida en un contrato celebrado entre un profesional y un consumidor, el artículo 6, apartado 1, de la Directiva 93/13 debe interpretarse en el sentido de que se opone a una norma de Derecho nacional que permite al juez nacional integrar dicho contrato modificando el contenido de esa cláusula (sentencias de 14 de junio de 2012, Banco Español de Crédito, C</w:t>
      </w:r>
      <w:r w:rsidRPr="007D3343">
        <w:rPr>
          <w:rFonts w:ascii="Times New Roman" w:eastAsia="Times New Roman" w:hAnsi="Times New Roman" w:cs="Times New Roman"/>
          <w:lang w:eastAsia="es-ES_tradnl"/>
        </w:rPr>
        <w:noBreakHyphen/>
        <w:t xml:space="preserve">618/10, EU:C:2012:349, apartado 73;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26/13, EU:C:2014:282, apartado 77, y de 26 de marzo de 2019, </w:t>
      </w:r>
      <w:proofErr w:type="spellStart"/>
      <w:r w:rsidRPr="007D3343">
        <w:rPr>
          <w:rFonts w:ascii="Times New Roman" w:eastAsia="Times New Roman" w:hAnsi="Times New Roman" w:cs="Times New Roman"/>
          <w:lang w:eastAsia="es-ES_tradnl"/>
        </w:rPr>
        <w:t>Abanca</w:t>
      </w:r>
      <w:proofErr w:type="spellEnd"/>
      <w:r w:rsidRPr="007D3343">
        <w:rPr>
          <w:rFonts w:ascii="Times New Roman" w:eastAsia="Times New Roman" w:hAnsi="Times New Roman" w:cs="Times New Roman"/>
          <w:lang w:eastAsia="es-ES_tradnl"/>
        </w:rPr>
        <w:t xml:space="preserve"> Corporación Bancaria y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70/17 y C</w:t>
      </w:r>
      <w:r w:rsidRPr="007D3343">
        <w:rPr>
          <w:rFonts w:ascii="Times New Roman" w:eastAsia="Times New Roman" w:hAnsi="Times New Roman" w:cs="Times New Roman"/>
          <w:lang w:eastAsia="es-ES_tradnl"/>
        </w:rPr>
        <w:noBreakHyphen/>
        <w:t>179/17, EU:C:2019:250, apartado 53).</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60" w:name="point60"/>
      <w:r w:rsidRPr="007D3343">
        <w:rPr>
          <w:rFonts w:ascii="Times New Roman" w:eastAsia="Times New Roman" w:hAnsi="Times New Roman" w:cs="Times New Roman"/>
          <w:lang w:eastAsia="es-ES_tradnl"/>
        </w:rPr>
        <w:t>60</w:t>
      </w:r>
      <w:bookmarkEnd w:id="60"/>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De</w:t>
      </w:r>
      <w:proofErr w:type="gramEnd"/>
      <w:r w:rsidRPr="007D3343">
        <w:rPr>
          <w:rFonts w:ascii="Times New Roman" w:eastAsia="Times New Roman" w:hAnsi="Times New Roman" w:cs="Times New Roman"/>
          <w:lang w:eastAsia="es-ES_tradnl"/>
        </w:rPr>
        <w:t xml:space="preserve"> este modo, si el juez nacional tuviera la facultad de modificar el contenido de las cláusulas abusivas que figuran en tal contrato, dicha facultad podría poner en peligro la consecución del objetivo a largo plazo previsto en el artículo 7 de la Directiva 93/13. En efecto, la mencionada facultad contribuiría a eliminar el efecto disuasorio que ejerce sobre los profesionales el hecho de que, pura y simplemente, tales cláusulas abusivas no se apliquen frente a los consumidores, en la medida en que los profesionales podrían verse tentados a utilizar tales cláusul</w:t>
      </w:r>
      <w:bookmarkStart w:id="61" w:name="_GoBack"/>
      <w:bookmarkEnd w:id="61"/>
      <w:r w:rsidRPr="007D3343">
        <w:rPr>
          <w:rFonts w:ascii="Times New Roman" w:eastAsia="Times New Roman" w:hAnsi="Times New Roman" w:cs="Times New Roman"/>
          <w:lang w:eastAsia="es-ES_tradnl"/>
        </w:rPr>
        <w:t>as al saber que, aun cuando llegara a declararse la nulidad de las mismas, el contrato podría ser integrado por el juez nacional en lo que fuera necesario, garantizando de este modo el interés de dichos profesionales (sentencias de 14 de junio de 2012, Banco Español de Crédito, C</w:t>
      </w:r>
      <w:r w:rsidRPr="007D3343">
        <w:rPr>
          <w:rFonts w:ascii="Times New Roman" w:eastAsia="Times New Roman" w:hAnsi="Times New Roman" w:cs="Times New Roman"/>
          <w:lang w:eastAsia="es-ES_tradnl"/>
        </w:rPr>
        <w:noBreakHyphen/>
        <w:t xml:space="preserve">618/10, EU:C:2012:349, apartado 69;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26/13, EU:C:2014:282, apartado 79, y de 26 de marzo de 2019, </w:t>
      </w:r>
      <w:proofErr w:type="spellStart"/>
      <w:r w:rsidRPr="007D3343">
        <w:rPr>
          <w:rFonts w:ascii="Times New Roman" w:eastAsia="Times New Roman" w:hAnsi="Times New Roman" w:cs="Times New Roman"/>
          <w:lang w:eastAsia="es-ES_tradnl"/>
        </w:rPr>
        <w:t>Abanca</w:t>
      </w:r>
      <w:proofErr w:type="spellEnd"/>
      <w:r w:rsidRPr="007D3343">
        <w:rPr>
          <w:rFonts w:ascii="Times New Roman" w:eastAsia="Times New Roman" w:hAnsi="Times New Roman" w:cs="Times New Roman"/>
          <w:lang w:eastAsia="es-ES_tradnl"/>
        </w:rPr>
        <w:t xml:space="preserve"> Corporación Bancaria y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70/17 y C</w:t>
      </w:r>
      <w:r w:rsidRPr="007D3343">
        <w:rPr>
          <w:rFonts w:ascii="Times New Roman" w:eastAsia="Times New Roman" w:hAnsi="Times New Roman" w:cs="Times New Roman"/>
          <w:lang w:eastAsia="es-ES_tradnl"/>
        </w:rPr>
        <w:noBreakHyphen/>
        <w:t>179/17, EU:C:2019:250, apartado 54).</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62" w:name="point61"/>
      <w:r w:rsidRPr="007D3343">
        <w:rPr>
          <w:rFonts w:ascii="Times New Roman" w:eastAsia="Times New Roman" w:hAnsi="Times New Roman" w:cs="Times New Roman"/>
          <w:lang w:eastAsia="es-ES_tradnl"/>
        </w:rPr>
        <w:t>61</w:t>
      </w:r>
      <w:bookmarkEnd w:id="62"/>
      <w:r w:rsidRPr="007D3343">
        <w:rPr>
          <w:rFonts w:ascii="Times New Roman" w:eastAsia="Times New Roman" w:hAnsi="Times New Roman" w:cs="Times New Roman"/>
          <w:lang w:eastAsia="es-ES_tradnl"/>
        </w:rPr>
        <w:t xml:space="preserve">      No obstante, el Tribunal de Justicia ya ha declarado que, en una situación en la que un contrato celebrado entre un profesional y un consumidor no puede subsistir tras la supresión de una cláusula abusiva, el artículo 6, apartado 1, de la Directiva 93/13 no se </w:t>
      </w:r>
      <w:r w:rsidRPr="007D3343">
        <w:rPr>
          <w:rFonts w:ascii="Times New Roman" w:eastAsia="Times New Roman" w:hAnsi="Times New Roman" w:cs="Times New Roman"/>
          <w:lang w:eastAsia="es-ES_tradnl"/>
        </w:rPr>
        <w:lastRenderedPageBreak/>
        <w:t xml:space="preserve">opone a que el juez nacional, en aplicación de principios del Derecho de los contratos, suprima la cláusula abusiva sustituyéndola por una disposición supletoria de Derecho nacional en aquellos casos en que la declaración de nulidad de la cláusula abusiva obligue al juez a anular el contrato en su totalidad, quedando expuesto así el consumidor a consecuencias especialmente perjudiciales, que representen para este una penalización (véanse, en este sentido, las sentencias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26/13, EU:C:2014:282, apartados 80 a 84; de 26 de marzo de 2019, </w:t>
      </w:r>
      <w:proofErr w:type="spellStart"/>
      <w:r w:rsidRPr="007D3343">
        <w:rPr>
          <w:rFonts w:ascii="Times New Roman" w:eastAsia="Times New Roman" w:hAnsi="Times New Roman" w:cs="Times New Roman"/>
          <w:lang w:eastAsia="es-ES_tradnl"/>
        </w:rPr>
        <w:t>Abanca</w:t>
      </w:r>
      <w:proofErr w:type="spellEnd"/>
      <w:r w:rsidRPr="007D3343">
        <w:rPr>
          <w:rFonts w:ascii="Times New Roman" w:eastAsia="Times New Roman" w:hAnsi="Times New Roman" w:cs="Times New Roman"/>
          <w:lang w:eastAsia="es-ES_tradnl"/>
        </w:rPr>
        <w:t xml:space="preserve"> Corporación Bancaria y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70/17 y C</w:t>
      </w:r>
      <w:r w:rsidRPr="007D3343">
        <w:rPr>
          <w:rFonts w:ascii="Times New Roman" w:eastAsia="Times New Roman" w:hAnsi="Times New Roman" w:cs="Times New Roman"/>
          <w:lang w:eastAsia="es-ES_tradnl"/>
        </w:rPr>
        <w:noBreakHyphen/>
        <w:t xml:space="preserve">179/17, EU:C:2019:250, apartados 56 y 64, y de 3 de octubre de 2019, </w:t>
      </w:r>
      <w:proofErr w:type="spellStart"/>
      <w:r w:rsidRPr="007D3343">
        <w:rPr>
          <w:rFonts w:ascii="Times New Roman" w:eastAsia="Times New Roman" w:hAnsi="Times New Roman" w:cs="Times New Roman"/>
          <w:lang w:eastAsia="es-ES_tradnl"/>
        </w:rPr>
        <w:t>Dziubak</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260/18, EU:C:2019:819, apartado 48).</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63" w:name="point62"/>
      <w:r w:rsidRPr="007D3343">
        <w:rPr>
          <w:rFonts w:ascii="Times New Roman" w:eastAsia="Times New Roman" w:hAnsi="Times New Roman" w:cs="Times New Roman"/>
          <w:lang w:eastAsia="es-ES_tradnl"/>
        </w:rPr>
        <w:t>62</w:t>
      </w:r>
      <w:bookmarkEnd w:id="63"/>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A</w:t>
      </w:r>
      <w:proofErr w:type="gramEnd"/>
      <w:r w:rsidRPr="007D3343">
        <w:rPr>
          <w:rFonts w:ascii="Times New Roman" w:eastAsia="Times New Roman" w:hAnsi="Times New Roman" w:cs="Times New Roman"/>
          <w:lang w:eastAsia="es-ES_tradnl"/>
        </w:rPr>
        <w:t xml:space="preserve"> este respecto, el Tribunal de Justicia ha declarado que tal sustitución de una cláusula abusiva por una disposición supletoria de Derecho nacional queda plenamente justificada a la luz de la finalidad de la Directiva 93/13. En efecto, se ajusta al objetivo del artículo 6, apartado 1, de la Directiva 93/13, ya que esta disposición pretende reemplazar el equilibrio formal que el contrato establece entre los derechos y obligaciones de las partes por un equilibrio real que pueda restablecer la igualdad entre estas, y no anular todos los contratos que contengan cláusulas abusivas (véanse, en este sentido, las sentencias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26/13, EU:C:2014:282, apartados 81 y 82 y jurisprudencia citada, y de 26 de marzo de 2019, </w:t>
      </w:r>
      <w:proofErr w:type="spellStart"/>
      <w:r w:rsidRPr="007D3343">
        <w:rPr>
          <w:rFonts w:ascii="Times New Roman" w:eastAsia="Times New Roman" w:hAnsi="Times New Roman" w:cs="Times New Roman"/>
          <w:lang w:eastAsia="es-ES_tradnl"/>
        </w:rPr>
        <w:t>Abanca</w:t>
      </w:r>
      <w:proofErr w:type="spellEnd"/>
      <w:r w:rsidRPr="007D3343">
        <w:rPr>
          <w:rFonts w:ascii="Times New Roman" w:eastAsia="Times New Roman" w:hAnsi="Times New Roman" w:cs="Times New Roman"/>
          <w:lang w:eastAsia="es-ES_tradnl"/>
        </w:rPr>
        <w:t xml:space="preserve"> Corporación Bancaria y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70/17 y C</w:t>
      </w:r>
      <w:r w:rsidRPr="007D3343">
        <w:rPr>
          <w:rFonts w:ascii="Times New Roman" w:eastAsia="Times New Roman" w:hAnsi="Times New Roman" w:cs="Times New Roman"/>
          <w:lang w:eastAsia="es-ES_tradnl"/>
        </w:rPr>
        <w:noBreakHyphen/>
        <w:t>179/17, EU:C:2019:250, apartado 57).</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64" w:name="point63"/>
      <w:r w:rsidRPr="007D3343">
        <w:rPr>
          <w:rFonts w:ascii="Times New Roman" w:eastAsia="Times New Roman" w:hAnsi="Times New Roman" w:cs="Times New Roman"/>
          <w:lang w:eastAsia="es-ES_tradnl"/>
        </w:rPr>
        <w:t>63</w:t>
      </w:r>
      <w:bookmarkEnd w:id="64"/>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Si</w:t>
      </w:r>
      <w:proofErr w:type="gramEnd"/>
      <w:r w:rsidRPr="007D3343">
        <w:rPr>
          <w:rFonts w:ascii="Times New Roman" w:eastAsia="Times New Roman" w:hAnsi="Times New Roman" w:cs="Times New Roman"/>
          <w:lang w:eastAsia="es-ES_tradnl"/>
        </w:rPr>
        <w:t xml:space="preserve">, en una situación como la descrita en el apartado 58 de la presente sentencia, no se permitiera sustituir una cláusula abusiva por una disposición supletoria de Derecho nacional y se obligara al juez a anular el contrato en su totalidad, el consumidor podría quedar expuesto a consecuencias especialmente perjudiciales, de modo que el carácter disuasorio derivado de la anulación del contrato podría frustrarse. En efecto, en el caso de un contrato de préstamo, tal anulación tendría en principio el efecto de hacer inmediatamente exigible el pago del importe del préstamo pendiente de devolución, en una cuantía que puede exceder de la capacidad económica del consumidor, y, por esa razón, penalizaría a este más que al prestamista, a quien, como consecuencia, no se disuadiría de insertar cláusulas de ese tipo en los contratos que ofrezca (véanse, en este sentido, las sentencias de 30 de abril de 2014, </w:t>
      </w:r>
      <w:proofErr w:type="spellStart"/>
      <w:r w:rsidRPr="007D3343">
        <w:rPr>
          <w:rFonts w:ascii="Times New Roman" w:eastAsia="Times New Roman" w:hAnsi="Times New Roman" w:cs="Times New Roman"/>
          <w:lang w:eastAsia="es-ES_tradnl"/>
        </w:rPr>
        <w:t>Kásler</w:t>
      </w:r>
      <w:proofErr w:type="spellEnd"/>
      <w:r w:rsidRPr="007D3343">
        <w:rPr>
          <w:rFonts w:ascii="Times New Roman" w:eastAsia="Times New Roman" w:hAnsi="Times New Roman" w:cs="Times New Roman"/>
          <w:lang w:eastAsia="es-ES_tradnl"/>
        </w:rPr>
        <w:t xml:space="preserve"> y </w:t>
      </w:r>
      <w:proofErr w:type="spellStart"/>
      <w:r w:rsidRPr="007D3343">
        <w:rPr>
          <w:rFonts w:ascii="Times New Roman" w:eastAsia="Times New Roman" w:hAnsi="Times New Roman" w:cs="Times New Roman"/>
          <w:lang w:eastAsia="es-ES_tradnl"/>
        </w:rPr>
        <w:t>Káslerné</w:t>
      </w:r>
      <w:proofErr w:type="spellEnd"/>
      <w:r w:rsidRPr="007D3343">
        <w:rPr>
          <w:rFonts w:ascii="Times New Roman" w:eastAsia="Times New Roman" w:hAnsi="Times New Roman" w:cs="Times New Roman"/>
          <w:lang w:eastAsia="es-ES_tradnl"/>
        </w:rPr>
        <w:t xml:space="preserve"> </w:t>
      </w:r>
      <w:proofErr w:type="spellStart"/>
      <w:r w:rsidRPr="007D3343">
        <w:rPr>
          <w:rFonts w:ascii="Times New Roman" w:eastAsia="Times New Roman" w:hAnsi="Times New Roman" w:cs="Times New Roman"/>
          <w:lang w:eastAsia="es-ES_tradnl"/>
        </w:rPr>
        <w:t>Rábai</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 xml:space="preserve">26/13, EU:C:2014:282, apartados 83 y 84, y de 26 de marzo de 2019, </w:t>
      </w:r>
      <w:proofErr w:type="spellStart"/>
      <w:r w:rsidRPr="007D3343">
        <w:rPr>
          <w:rFonts w:ascii="Times New Roman" w:eastAsia="Times New Roman" w:hAnsi="Times New Roman" w:cs="Times New Roman"/>
          <w:lang w:eastAsia="es-ES_tradnl"/>
        </w:rPr>
        <w:t>Abanca</w:t>
      </w:r>
      <w:proofErr w:type="spellEnd"/>
      <w:r w:rsidRPr="007D3343">
        <w:rPr>
          <w:rFonts w:ascii="Times New Roman" w:eastAsia="Times New Roman" w:hAnsi="Times New Roman" w:cs="Times New Roman"/>
          <w:lang w:eastAsia="es-ES_tradnl"/>
        </w:rPr>
        <w:t xml:space="preserve"> Corporación Bancaria y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70/17 y C</w:t>
      </w:r>
      <w:r w:rsidRPr="007D3343">
        <w:rPr>
          <w:rFonts w:ascii="Times New Roman" w:eastAsia="Times New Roman" w:hAnsi="Times New Roman" w:cs="Times New Roman"/>
          <w:lang w:eastAsia="es-ES_tradnl"/>
        </w:rPr>
        <w:noBreakHyphen/>
        <w:t>179/17, EU:C:2019:250, apartado 58).</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65" w:name="point64"/>
      <w:r w:rsidRPr="007D3343">
        <w:rPr>
          <w:rFonts w:ascii="Times New Roman" w:eastAsia="Times New Roman" w:hAnsi="Times New Roman" w:cs="Times New Roman"/>
          <w:lang w:eastAsia="es-ES_tradnl"/>
        </w:rPr>
        <w:t>64</w:t>
      </w:r>
      <w:bookmarkEnd w:id="65"/>
      <w:r w:rsidRPr="007D3343">
        <w:rPr>
          <w:rFonts w:ascii="Times New Roman" w:eastAsia="Times New Roman" w:hAnsi="Times New Roman" w:cs="Times New Roman"/>
          <w:lang w:eastAsia="es-ES_tradnl"/>
        </w:rPr>
        <w:t xml:space="preserve">      Por consiguiente, procede considerar que, en una situación en la que un contrato de préstamo hipotecario celebrado entre un profesional y un consumidor no puede subsistir tras la supresión de una cláusula abusiva que se refiere a un índice legal de cálculo del tipo de interés variable aplicable al préstamo, el artículo 6, apartado 1, de la Directiva 93/13 no puede interpretarse en el sentido de que se opone a que el juez nacional, con el fin de evitar la nulidad del contrato, sustituya esa cláusula por un índice establecido como supletorio por el Derecho nacional, en la medida en que la anulación del contrato exponga al consumidor a consecuencias especialmente perjudiciales (véase, por analogía, la sentencia de 26 de marzo de 2019, </w:t>
      </w:r>
      <w:proofErr w:type="spellStart"/>
      <w:r w:rsidRPr="007D3343">
        <w:rPr>
          <w:rFonts w:ascii="Times New Roman" w:eastAsia="Times New Roman" w:hAnsi="Times New Roman" w:cs="Times New Roman"/>
          <w:lang w:eastAsia="es-ES_tradnl"/>
        </w:rPr>
        <w:t>Abanca</w:t>
      </w:r>
      <w:proofErr w:type="spellEnd"/>
      <w:r w:rsidRPr="007D3343">
        <w:rPr>
          <w:rFonts w:ascii="Times New Roman" w:eastAsia="Times New Roman" w:hAnsi="Times New Roman" w:cs="Times New Roman"/>
          <w:lang w:eastAsia="es-ES_tradnl"/>
        </w:rPr>
        <w:t xml:space="preserve"> Corporación Bancaria y </w:t>
      </w:r>
      <w:proofErr w:type="spellStart"/>
      <w:r w:rsidRPr="007D3343">
        <w:rPr>
          <w:rFonts w:ascii="Times New Roman" w:eastAsia="Times New Roman" w:hAnsi="Times New Roman" w:cs="Times New Roman"/>
          <w:lang w:eastAsia="es-ES_tradnl"/>
        </w:rPr>
        <w:t>Bankia</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70/17 y C</w:t>
      </w:r>
      <w:r w:rsidRPr="007D3343">
        <w:rPr>
          <w:rFonts w:ascii="Times New Roman" w:eastAsia="Times New Roman" w:hAnsi="Times New Roman" w:cs="Times New Roman"/>
          <w:lang w:eastAsia="es-ES_tradnl"/>
        </w:rPr>
        <w:noBreakHyphen/>
        <w:t>179/17, EU:C:2019:250, apartado 59).</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66" w:name="point65"/>
      <w:r w:rsidRPr="007D3343">
        <w:rPr>
          <w:rFonts w:ascii="Times New Roman" w:eastAsia="Times New Roman" w:hAnsi="Times New Roman" w:cs="Times New Roman"/>
          <w:lang w:eastAsia="es-ES_tradnl"/>
        </w:rPr>
        <w:t>65</w:t>
      </w:r>
      <w:bookmarkEnd w:id="66"/>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En</w:t>
      </w:r>
      <w:proofErr w:type="gramEnd"/>
      <w:r w:rsidRPr="007D3343">
        <w:rPr>
          <w:rFonts w:ascii="Times New Roman" w:eastAsia="Times New Roman" w:hAnsi="Times New Roman" w:cs="Times New Roman"/>
          <w:lang w:eastAsia="es-ES_tradnl"/>
        </w:rPr>
        <w:t xml:space="preserve"> el caso de autos la cláusula controvertida establece que el cálculo del tipo de interés variable se basará en el IRPH de las cajas de ahorros. No obstante, de la documentación de que dispone el Tribunal de Justicia resulta que este índice legal, previsto por la Circular 8/1990, fue reemplazado, en virtud de la disposición adicional decimoquinta de </w:t>
      </w:r>
      <w:r w:rsidRPr="007D3343">
        <w:rPr>
          <w:rFonts w:ascii="Times New Roman" w:eastAsia="Times New Roman" w:hAnsi="Times New Roman" w:cs="Times New Roman"/>
          <w:lang w:eastAsia="es-ES_tradnl"/>
        </w:rPr>
        <w:lastRenderedPageBreak/>
        <w:t>la Ley 14/2013, de 27 de septiembre de 2013, por un índice sustitutivo que el Gobierno español califica de «supletorio». En efecto, sin perjuicio de la comprobación que lleve a cabo el juzgado remitente, la disposición adicional citada establece que se aplicará dicho índice sustitutorio en defecto de otro acuerdo diferente entre las partes del contrato.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67" w:name="point66"/>
      <w:r w:rsidRPr="007D3343">
        <w:rPr>
          <w:rFonts w:ascii="Times New Roman" w:eastAsia="Times New Roman" w:hAnsi="Times New Roman" w:cs="Times New Roman"/>
          <w:lang w:eastAsia="es-ES_tradnl"/>
        </w:rPr>
        <w:t>66</w:t>
      </w:r>
      <w:bookmarkEnd w:id="67"/>
      <w:r w:rsidRPr="007D3343">
        <w:rPr>
          <w:rFonts w:ascii="Times New Roman" w:eastAsia="Times New Roman" w:hAnsi="Times New Roman" w:cs="Times New Roman"/>
          <w:lang w:eastAsia="es-ES_tradnl"/>
        </w:rPr>
        <w:t>      En este contexto, en el supuesto de que el juzgado remitente constatara, en primer lugar, el carácter abusivo de la cláusula controvertida; en segundo lugar, que el contrato de préstamo hipotecario sobre el que versa el litigio principal no podría sobrevivir sin tal cláusula, y, en tercer lugar, que debido a la anulación del contrato el demandante en el litigio principal quedaría expuesto a consecuencias especialmente perjudiciales, podría reemplazar la cláusula controvertida por el índice sustitutivo contemplado en la Ley 14/2013, siempre que pueda considerarse que con arreglo al Derecho nacional el referido índice tiene carácter supletorio.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68" w:name="point67"/>
      <w:r w:rsidRPr="007D3343">
        <w:rPr>
          <w:rFonts w:ascii="Times New Roman" w:eastAsia="Times New Roman" w:hAnsi="Times New Roman" w:cs="Times New Roman"/>
          <w:lang w:eastAsia="es-ES_tradnl"/>
        </w:rPr>
        <w:t>67</w:t>
      </w:r>
      <w:bookmarkEnd w:id="68"/>
      <w:r w:rsidRPr="007D3343">
        <w:rPr>
          <w:rFonts w:ascii="Times New Roman" w:eastAsia="Times New Roman" w:hAnsi="Times New Roman" w:cs="Times New Roman"/>
          <w:lang w:eastAsia="es-ES_tradnl"/>
        </w:rPr>
        <w:t>      Por consiguiente, procede responder a la tercera cuestión prejudicial que los artículos 6, apartado 1, y 7, apartado 1, de la Directiva 93/13 deben interpretarse en el sentido de que no se oponen a que, en caso de declaración de nulidad de una cláusula contractual abusiva que fija un índice de referencia para el cálculo de los intereses variables de un préstamo, el juez nacional lo sustituya por un índice legal aplicable a falta de acuerdo en contrario de las partes del contrato, siempre que el contrato de préstamo hipotecario no pudiera subsistir tras la supresión de la cláusula abusiva y que la anulación del contrato en su totalidad dejara al consumidor expuesto a consecuencias especialmente perjudiciales.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r w:rsidRPr="007D3343">
        <w:rPr>
          <w:rFonts w:ascii="Times New Roman" w:eastAsia="Times New Roman" w:hAnsi="Times New Roman" w:cs="Times New Roman"/>
          <w:b/>
          <w:bCs/>
          <w:i/>
          <w:iCs/>
          <w:lang w:eastAsia="es-ES_tradnl"/>
        </w:rPr>
        <w:t>Sobre la solicitud de limitación temporal de los efectos de la presente sentencia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69" w:name="point68"/>
      <w:r w:rsidRPr="007D3343">
        <w:rPr>
          <w:rFonts w:ascii="Times New Roman" w:eastAsia="Times New Roman" w:hAnsi="Times New Roman" w:cs="Times New Roman"/>
          <w:lang w:eastAsia="es-ES_tradnl"/>
        </w:rPr>
        <w:t>68</w:t>
      </w:r>
      <w:bookmarkEnd w:id="69"/>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Dado</w:t>
      </w:r>
      <w:proofErr w:type="gramEnd"/>
      <w:r w:rsidRPr="007D3343">
        <w:rPr>
          <w:rFonts w:ascii="Times New Roman" w:eastAsia="Times New Roman" w:hAnsi="Times New Roman" w:cs="Times New Roman"/>
          <w:lang w:eastAsia="es-ES_tradnl"/>
        </w:rPr>
        <w:t xml:space="preserve"> que la tercera cuestión prejudicial se formulaba para el supuesto de que se declarara la «nulidad del IRPH de las cajas de ahorros», el Gobierno español solicitó al Tribunal de Justicia en sus observaciones escritas y orales que limitara los efectos temporales de la sentencia. Ha de precisarse que la petición del Gobierno español se basa en la premisa de que, en caso de declaración de nulidad de cláusulas contractuales como la controvertida, el contrato de préstamo subsistiría sin el abono de intereses.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70" w:name="point69"/>
      <w:r w:rsidRPr="007D3343">
        <w:rPr>
          <w:rFonts w:ascii="Times New Roman" w:eastAsia="Times New Roman" w:hAnsi="Times New Roman" w:cs="Times New Roman"/>
          <w:lang w:eastAsia="es-ES_tradnl"/>
        </w:rPr>
        <w:t>69</w:t>
      </w:r>
      <w:bookmarkEnd w:id="70"/>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Tal</w:t>
      </w:r>
      <w:proofErr w:type="gramEnd"/>
      <w:r w:rsidRPr="007D3343">
        <w:rPr>
          <w:rFonts w:ascii="Times New Roman" w:eastAsia="Times New Roman" w:hAnsi="Times New Roman" w:cs="Times New Roman"/>
          <w:lang w:eastAsia="es-ES_tradnl"/>
        </w:rPr>
        <w:t xml:space="preserve"> como se ha recordado en el apartado 52 de la presente sentencia, la competencia del Tribunal de Justicia comprende exclusivamente la interpretación de las disposiciones del Derecho de la Unión, en este caso la Directiva 93/13.</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71" w:name="point70"/>
      <w:r w:rsidRPr="007D3343">
        <w:rPr>
          <w:rFonts w:ascii="Times New Roman" w:eastAsia="Times New Roman" w:hAnsi="Times New Roman" w:cs="Times New Roman"/>
          <w:lang w:eastAsia="es-ES_tradnl"/>
        </w:rPr>
        <w:t>70</w:t>
      </w:r>
      <w:bookmarkEnd w:id="71"/>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Pues</w:t>
      </w:r>
      <w:proofErr w:type="gramEnd"/>
      <w:r w:rsidRPr="007D3343">
        <w:rPr>
          <w:rFonts w:ascii="Times New Roman" w:eastAsia="Times New Roman" w:hAnsi="Times New Roman" w:cs="Times New Roman"/>
          <w:lang w:eastAsia="es-ES_tradnl"/>
        </w:rPr>
        <w:t xml:space="preserve"> bien, de la respuesta a la tercera cuestión prejudicial resulta que, en caso de declaración de nulidad de cláusulas como la controvertida, el juez nacional quedará facultado, en las condiciones que se han recordado en el apartado 67 de la presente sentencia, para sustituir el índice adoptado en la cláusula en cuestión por un índice legal que sea aplicable a falta de acuerdo en contrario de las partes del contrato.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72" w:name="point71"/>
      <w:r w:rsidRPr="007D3343">
        <w:rPr>
          <w:rFonts w:ascii="Times New Roman" w:eastAsia="Times New Roman" w:hAnsi="Times New Roman" w:cs="Times New Roman"/>
          <w:lang w:eastAsia="es-ES_tradnl"/>
        </w:rPr>
        <w:t>71</w:t>
      </w:r>
      <w:bookmarkEnd w:id="72"/>
      <w:r w:rsidRPr="007D3343">
        <w:rPr>
          <w:rFonts w:ascii="Times New Roman" w:eastAsia="Times New Roman" w:hAnsi="Times New Roman" w:cs="Times New Roman"/>
          <w:lang w:eastAsia="es-ES_tradnl"/>
        </w:rPr>
        <w:t xml:space="preserve">      En estas circunstancias, las consecuencias financieras de la eventual declaración de nulidad de una cláusula de estas características para las entidades bancarias en particular y para el sistema bancario en general no pueden determinarse únicamente sobre la base de la interpretación del Derecho de la Unión que hace el Tribunal de Justicia en el marco del presente asunto (véase, por analogía, la sentencia de 21 de marzo de 2013, RWE </w:t>
      </w:r>
      <w:proofErr w:type="spellStart"/>
      <w:r w:rsidRPr="007D3343">
        <w:rPr>
          <w:rFonts w:ascii="Times New Roman" w:eastAsia="Times New Roman" w:hAnsi="Times New Roman" w:cs="Times New Roman"/>
          <w:lang w:eastAsia="es-ES_tradnl"/>
        </w:rPr>
        <w:t>Vertrieb</w:t>
      </w:r>
      <w:proofErr w:type="spellEnd"/>
      <w:r w:rsidRPr="007D3343">
        <w:rPr>
          <w:rFonts w:ascii="Times New Roman" w:eastAsia="Times New Roman" w:hAnsi="Times New Roman" w:cs="Times New Roman"/>
          <w:lang w:eastAsia="es-ES_tradnl"/>
        </w:rPr>
        <w:t>, C</w:t>
      </w:r>
      <w:r w:rsidRPr="007D3343">
        <w:rPr>
          <w:rFonts w:ascii="Times New Roman" w:eastAsia="Times New Roman" w:hAnsi="Times New Roman" w:cs="Times New Roman"/>
          <w:lang w:eastAsia="es-ES_tradnl"/>
        </w:rPr>
        <w:noBreakHyphen/>
        <w:t>92/11, EU:C:2013:180, apartados 60 y 61).</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73" w:name="point72"/>
      <w:r w:rsidRPr="007D3343">
        <w:rPr>
          <w:rFonts w:ascii="Times New Roman" w:eastAsia="Times New Roman" w:hAnsi="Times New Roman" w:cs="Times New Roman"/>
          <w:lang w:eastAsia="es-ES_tradnl"/>
        </w:rPr>
        <w:lastRenderedPageBreak/>
        <w:t>72</w:t>
      </w:r>
      <w:bookmarkEnd w:id="73"/>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De</w:t>
      </w:r>
      <w:proofErr w:type="gramEnd"/>
      <w:r w:rsidRPr="007D3343">
        <w:rPr>
          <w:rFonts w:ascii="Times New Roman" w:eastAsia="Times New Roman" w:hAnsi="Times New Roman" w:cs="Times New Roman"/>
          <w:lang w:eastAsia="es-ES_tradnl"/>
        </w:rPr>
        <w:t xml:space="preserve"> lo anterior resulta que no procede limitar temporalmente los efectos de la presente sentencia.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r w:rsidRPr="007D3343">
        <w:rPr>
          <w:rFonts w:ascii="Times New Roman" w:eastAsia="Times New Roman" w:hAnsi="Times New Roman" w:cs="Times New Roman"/>
          <w:b/>
          <w:bCs/>
          <w:lang w:eastAsia="es-ES_tradnl"/>
        </w:rPr>
        <w:t>Costas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bookmarkStart w:id="74" w:name="point73"/>
      <w:r w:rsidRPr="007D3343">
        <w:rPr>
          <w:rFonts w:ascii="Times New Roman" w:eastAsia="Times New Roman" w:hAnsi="Times New Roman" w:cs="Times New Roman"/>
          <w:lang w:eastAsia="es-ES_tradnl"/>
        </w:rPr>
        <w:t>73</w:t>
      </w:r>
      <w:bookmarkEnd w:id="74"/>
      <w:r w:rsidRPr="007D3343">
        <w:rPr>
          <w:rFonts w:ascii="Times New Roman" w:eastAsia="Times New Roman" w:hAnsi="Times New Roman" w:cs="Times New Roman"/>
          <w:lang w:eastAsia="es-ES_tradnl"/>
        </w:rPr>
        <w:t>      </w:t>
      </w:r>
      <w:proofErr w:type="gramStart"/>
      <w:r w:rsidRPr="007D3343">
        <w:rPr>
          <w:rFonts w:ascii="Times New Roman" w:eastAsia="Times New Roman" w:hAnsi="Times New Roman" w:cs="Times New Roman"/>
          <w:lang w:eastAsia="es-ES_tradnl"/>
        </w:rPr>
        <w:t>Dado</w:t>
      </w:r>
      <w:proofErr w:type="gramEnd"/>
      <w:r w:rsidRPr="007D3343">
        <w:rPr>
          <w:rFonts w:ascii="Times New Roman" w:eastAsia="Times New Roman" w:hAnsi="Times New Roman" w:cs="Times New Roman"/>
          <w:lang w:eastAsia="es-ES_tradnl"/>
        </w:rPr>
        <w:t xml:space="preserve"> que el procedimiento tiene, para las partes del litigio principal, el carácter de un incidente promovido ante el órgano jurisdiccional remitente, corresponde a este resolver sobre las costas. Los gastos efectuados por quienes, no siendo partes del litigio principal, han presentado observaciones ante el Tribunal de Justicia no pueden ser objeto de reembolso.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En virtud de todo lo expuesto, el Tribunal de Justicia (Gran Sala) declara: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1)      </w:t>
      </w:r>
      <w:r w:rsidRPr="007D3343">
        <w:rPr>
          <w:rFonts w:ascii="Times New Roman" w:eastAsia="Times New Roman" w:hAnsi="Times New Roman" w:cs="Times New Roman"/>
          <w:b/>
          <w:bCs/>
          <w:lang w:eastAsia="es-ES_tradnl"/>
        </w:rPr>
        <w:t>El artículo 1, apartado 2, de la Directiva 93/13/CEE del Consejo, de 5 de abril de 1993, sobre las cláusulas abusivas en los contratos celebrados con consumidores, debe interpretarse en el sentido de que sí está comprendida en el ámbito de aplicación de esa misma Directiva la cláusula de un contrato de préstamo hipotecario celebrado entre un consumidor y un profesional que estipule que el tipo de interés aplicable al préstamo se base en uno de los índices de referencia oficiales establecidos por la normativa nacional y que las entidades de crédito pueden aplicar a los préstamos hipotecarios, cuando esa normativa no establezca ni la aplicación imperativa del índice en cuestión con independencia de la elección de las partes en el contrato ni su aplicación supletoria en el supuesto de que las partes no hayan pactado otra cosa.</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2)      </w:t>
      </w:r>
      <w:r w:rsidRPr="007D3343">
        <w:rPr>
          <w:rFonts w:ascii="Times New Roman" w:eastAsia="Times New Roman" w:hAnsi="Times New Roman" w:cs="Times New Roman"/>
          <w:b/>
          <w:bCs/>
          <w:lang w:eastAsia="es-ES_tradnl"/>
        </w:rPr>
        <w:t>La Directiva 93/13, y en particular sus artículos 4, apartado 2, y 8, debe interpretarse en el sentido de que los tribunales de un Estado miembro están obligados a examinar el carácter claro y comprensible de una cláusula contractual que se refiere al objeto principal del contrato, con independencia de la transposición del artículo 4, apartado 2, de dicha Directiva al ordenamiento jurídico de ese Estado miembro.</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3)      </w:t>
      </w:r>
      <w:r w:rsidRPr="007D3343">
        <w:rPr>
          <w:rFonts w:ascii="Times New Roman" w:eastAsia="Times New Roman" w:hAnsi="Times New Roman" w:cs="Times New Roman"/>
          <w:b/>
          <w:bCs/>
          <w:lang w:eastAsia="es-ES_tradnl"/>
        </w:rPr>
        <w:t>La Directiva 93/13, y en particular sus artículos 4, apartado 2, y 5, debe interpretarse en el sentido de que, para cumplir con la exigencia de transparencia de una cláusula contractual que fija un tipo de interés variable en un contrato de préstamo hipotecario, dicha cláusula no solo debe ser comprensible en un plano formal y gramatical, sino también permitir que el consumidor medio, normalmente informado y razonablemente atento y perspicaz, esté en condiciones de comprender el funcionamiento concreto del modo de cálculo del referido tipo de interés y de valorar así, basándose en criterios precisos y comprensibles, las consecuencias económicas, potencialmente significativas, de dicha cláusula sobre sus obligaciones financieras. Constituyen elementos especialmente pertinentes para la valoración que el juez nacional debe efectuar a este respecto, por un lado, la circunstancia de que los elementos principales relativos al cálculo del mencionado tipo de interés resulten fácilmente asequibles a cualquier persona que tenga intención de contratar un préstamo hipotecario, dada la publicación del modo de cálculo de dicho tipo de interés, y, por otro lado, el suministro de información sobre la evolución en el pasado del índice en que se basa el cálculo de ese mismo tipo de interés.</w:t>
      </w:r>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4)      </w:t>
      </w:r>
      <w:r w:rsidRPr="007D3343">
        <w:rPr>
          <w:rFonts w:ascii="Times New Roman" w:eastAsia="Times New Roman" w:hAnsi="Times New Roman" w:cs="Times New Roman"/>
          <w:b/>
          <w:bCs/>
          <w:lang w:eastAsia="es-ES_tradnl"/>
        </w:rPr>
        <w:t xml:space="preserve">Los artículos 6, apartado 1, y 7, apartado 1, de la Directiva 93/13 deben interpretarse en el sentido de que no se oponen a que, en caso de declaración de nulidad </w:t>
      </w:r>
      <w:r w:rsidRPr="007D3343">
        <w:rPr>
          <w:rFonts w:ascii="Times New Roman" w:eastAsia="Times New Roman" w:hAnsi="Times New Roman" w:cs="Times New Roman"/>
          <w:b/>
          <w:bCs/>
          <w:lang w:eastAsia="es-ES_tradnl"/>
        </w:rPr>
        <w:lastRenderedPageBreak/>
        <w:t>de una cláusula contractual abusiva que fija un índice de referencia para el cálculo de los intereses variables de un préstamo, el juez nacional lo sustituya por un índice legal aplicable a falta de acuerdo en contrario de las partes del contrato, siempre que el contrato de préstamo hipotecario no pudiera subsistir tras la supresión de la cláusula abusiva y que la anulación del contrato en su totalidad</w:t>
      </w:r>
      <w:r w:rsidR="00BF4B21">
        <w:rPr>
          <w:rFonts w:ascii="Times New Roman" w:eastAsia="Times New Roman" w:hAnsi="Times New Roman" w:cs="Times New Roman"/>
          <w:lang w:eastAsia="es-ES_tradnl"/>
        </w:rPr>
        <w:t xml:space="preserve"> </w:t>
      </w:r>
      <w:r w:rsidRPr="007D3343">
        <w:rPr>
          <w:rFonts w:ascii="Times New Roman" w:eastAsia="Times New Roman" w:hAnsi="Times New Roman" w:cs="Times New Roman"/>
          <w:b/>
          <w:bCs/>
          <w:lang w:eastAsia="es-ES_tradnl"/>
        </w:rPr>
        <w:t>dejara al consumidor expuesto a consecuencias especialmente perjudiciales.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7"/>
        <w:gridCol w:w="2823"/>
        <w:gridCol w:w="2838"/>
      </w:tblGrid>
      <w:tr w:rsidR="007D3343" w:rsidRPr="007D3343" w:rsidTr="007D3343">
        <w:trPr>
          <w:tblCellSpacing w:w="15" w:type="dxa"/>
        </w:trPr>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Lenaerts</w:t>
            </w:r>
            <w:proofErr w:type="spellEnd"/>
          </w:p>
        </w:tc>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Silva de </w:t>
            </w:r>
            <w:proofErr w:type="spellStart"/>
            <w:r w:rsidRPr="007D3343">
              <w:rPr>
                <w:rFonts w:ascii="Times New Roman" w:eastAsia="Times New Roman" w:hAnsi="Times New Roman" w:cs="Times New Roman"/>
                <w:lang w:eastAsia="es-ES_tradnl"/>
              </w:rPr>
              <w:t>Lapuerta</w:t>
            </w:r>
            <w:proofErr w:type="spellEnd"/>
          </w:p>
        </w:tc>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Bonichot</w:t>
            </w:r>
            <w:proofErr w:type="spellEnd"/>
          </w:p>
        </w:tc>
      </w:tr>
    </w:tbl>
    <w:p w:rsidR="007D3343" w:rsidRPr="007D3343" w:rsidRDefault="007D3343" w:rsidP="00BF4B21">
      <w:pPr>
        <w:jc w:val="both"/>
        <w:rPr>
          <w:rFonts w:ascii="Times New Roman" w:eastAsia="Times New Roman" w:hAnsi="Times New Roman" w:cs="Times New Roman"/>
          <w:vanish/>
          <w:lang w:eastAsia="es-ES_tradn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7"/>
        <w:gridCol w:w="2823"/>
        <w:gridCol w:w="2838"/>
      </w:tblGrid>
      <w:tr w:rsidR="007D3343" w:rsidRPr="007D3343" w:rsidTr="007D3343">
        <w:trPr>
          <w:tblCellSpacing w:w="15" w:type="dxa"/>
        </w:trPr>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Arabadjiev</w:t>
            </w:r>
            <w:proofErr w:type="spellEnd"/>
          </w:p>
        </w:tc>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Regan</w:t>
            </w:r>
            <w:proofErr w:type="spellEnd"/>
          </w:p>
        </w:tc>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Safjan</w:t>
            </w:r>
            <w:proofErr w:type="spellEnd"/>
          </w:p>
        </w:tc>
      </w:tr>
    </w:tbl>
    <w:p w:rsidR="007D3343" w:rsidRPr="007D3343" w:rsidRDefault="007D3343" w:rsidP="00BF4B21">
      <w:pPr>
        <w:jc w:val="both"/>
        <w:rPr>
          <w:rFonts w:ascii="Times New Roman" w:eastAsia="Times New Roman" w:hAnsi="Times New Roman" w:cs="Times New Roman"/>
          <w:vanish/>
          <w:lang w:eastAsia="es-ES_tradn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7"/>
        <w:gridCol w:w="2823"/>
        <w:gridCol w:w="2838"/>
      </w:tblGrid>
      <w:tr w:rsidR="007D3343" w:rsidRPr="007D3343" w:rsidTr="007D3343">
        <w:trPr>
          <w:tblCellSpacing w:w="15" w:type="dxa"/>
        </w:trPr>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Rodin</w:t>
            </w:r>
            <w:proofErr w:type="spellEnd"/>
          </w:p>
        </w:tc>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Bay</w:t>
            </w:r>
            <w:proofErr w:type="spellEnd"/>
            <w:r w:rsidRPr="007D3343">
              <w:rPr>
                <w:rFonts w:ascii="Times New Roman" w:eastAsia="Times New Roman" w:hAnsi="Times New Roman" w:cs="Times New Roman"/>
                <w:lang w:eastAsia="es-ES_tradnl"/>
              </w:rPr>
              <w:t> </w:t>
            </w:r>
            <w:proofErr w:type="spellStart"/>
            <w:r w:rsidRPr="007D3343">
              <w:rPr>
                <w:rFonts w:ascii="Times New Roman" w:eastAsia="Times New Roman" w:hAnsi="Times New Roman" w:cs="Times New Roman"/>
                <w:lang w:eastAsia="es-ES_tradnl"/>
              </w:rPr>
              <w:t>Larsen</w:t>
            </w:r>
            <w:proofErr w:type="spellEnd"/>
          </w:p>
        </w:tc>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von </w:t>
            </w:r>
            <w:proofErr w:type="spellStart"/>
            <w:r w:rsidRPr="007D3343">
              <w:rPr>
                <w:rFonts w:ascii="Times New Roman" w:eastAsia="Times New Roman" w:hAnsi="Times New Roman" w:cs="Times New Roman"/>
                <w:lang w:eastAsia="es-ES_tradnl"/>
              </w:rPr>
              <w:t>Danwitz</w:t>
            </w:r>
            <w:proofErr w:type="spellEnd"/>
          </w:p>
        </w:tc>
      </w:tr>
    </w:tbl>
    <w:p w:rsidR="007D3343" w:rsidRPr="007D3343" w:rsidRDefault="007D3343" w:rsidP="00BF4B21">
      <w:pPr>
        <w:jc w:val="both"/>
        <w:rPr>
          <w:rFonts w:ascii="Times New Roman" w:eastAsia="Times New Roman" w:hAnsi="Times New Roman" w:cs="Times New Roman"/>
          <w:vanish/>
          <w:lang w:eastAsia="es-ES_tradn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7"/>
        <w:gridCol w:w="2823"/>
        <w:gridCol w:w="2838"/>
      </w:tblGrid>
      <w:tr w:rsidR="007D3343" w:rsidRPr="007D3343" w:rsidTr="007D3343">
        <w:trPr>
          <w:tblCellSpacing w:w="15" w:type="dxa"/>
        </w:trPr>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Šváby</w:t>
            </w:r>
            <w:proofErr w:type="spellEnd"/>
          </w:p>
        </w:tc>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Biltgen</w:t>
            </w:r>
            <w:proofErr w:type="spellEnd"/>
          </w:p>
        </w:tc>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Jürimäe</w:t>
            </w:r>
            <w:proofErr w:type="spellEnd"/>
          </w:p>
        </w:tc>
      </w:tr>
    </w:tbl>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proofErr w:type="spellStart"/>
      <w:r w:rsidRPr="007D3343">
        <w:rPr>
          <w:rFonts w:ascii="Times New Roman" w:eastAsia="Times New Roman" w:hAnsi="Times New Roman" w:cs="Times New Roman"/>
          <w:lang w:eastAsia="es-ES_tradnl"/>
        </w:rPr>
        <w:t>Lycourgos</w:t>
      </w:r>
      <w:proofErr w:type="spellEnd"/>
    </w:p>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Pronunciada en audiencia pública en Luxemburgo, a 3 de marzo de 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7"/>
        <w:gridCol w:w="2823"/>
        <w:gridCol w:w="2838"/>
      </w:tblGrid>
      <w:tr w:rsidR="007D3343" w:rsidRPr="007D3343" w:rsidTr="007D3343">
        <w:trPr>
          <w:tblCellSpacing w:w="15" w:type="dxa"/>
        </w:trPr>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xml:space="preserve">El </w:t>
            </w:r>
            <w:proofErr w:type="gramStart"/>
            <w:r w:rsidRPr="007D3343">
              <w:rPr>
                <w:rFonts w:ascii="Times New Roman" w:eastAsia="Times New Roman" w:hAnsi="Times New Roman" w:cs="Times New Roman"/>
                <w:lang w:eastAsia="es-ES_tradnl"/>
              </w:rPr>
              <w:t>Secretario</w:t>
            </w:r>
            <w:proofErr w:type="gramEnd"/>
          </w:p>
        </w:tc>
        <w:tc>
          <w:tcPr>
            <w:tcW w:w="1650" w:type="pct"/>
            <w:vAlign w:val="center"/>
            <w:hideMark/>
          </w:tcPr>
          <w:p w:rsidR="007D3343" w:rsidRPr="007D3343" w:rsidRDefault="007D3343" w:rsidP="00BF4B21">
            <w:pPr>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p>
        </w:tc>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xml:space="preserve">El </w:t>
            </w:r>
            <w:proofErr w:type="gramStart"/>
            <w:r w:rsidRPr="007D3343">
              <w:rPr>
                <w:rFonts w:ascii="Times New Roman" w:eastAsia="Times New Roman" w:hAnsi="Times New Roman" w:cs="Times New Roman"/>
                <w:lang w:eastAsia="es-ES_tradnl"/>
              </w:rPr>
              <w:t>Presidente</w:t>
            </w:r>
            <w:proofErr w:type="gramEnd"/>
          </w:p>
        </w:tc>
      </w:tr>
    </w:tbl>
    <w:p w:rsidR="007D3343" w:rsidRPr="007D3343" w:rsidRDefault="007D3343" w:rsidP="00BF4B21">
      <w:pPr>
        <w:jc w:val="both"/>
        <w:rPr>
          <w:rFonts w:ascii="Times New Roman" w:eastAsia="Times New Roman" w:hAnsi="Times New Roman" w:cs="Times New Roman"/>
          <w:vanish/>
          <w:lang w:eastAsia="es-ES_tradn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7"/>
        <w:gridCol w:w="2823"/>
        <w:gridCol w:w="2838"/>
      </w:tblGrid>
      <w:tr w:rsidR="007D3343" w:rsidRPr="007D3343" w:rsidTr="007D3343">
        <w:trPr>
          <w:tblCellSpacing w:w="15" w:type="dxa"/>
        </w:trPr>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A. </w:t>
            </w:r>
            <w:proofErr w:type="spellStart"/>
            <w:r w:rsidRPr="007D3343">
              <w:rPr>
                <w:rFonts w:ascii="Times New Roman" w:eastAsia="Times New Roman" w:hAnsi="Times New Roman" w:cs="Times New Roman"/>
                <w:lang w:eastAsia="es-ES_tradnl"/>
              </w:rPr>
              <w:t>Calot</w:t>
            </w:r>
            <w:proofErr w:type="spellEnd"/>
            <w:r w:rsidRPr="007D3343">
              <w:rPr>
                <w:rFonts w:ascii="Times New Roman" w:eastAsia="Times New Roman" w:hAnsi="Times New Roman" w:cs="Times New Roman"/>
                <w:lang w:eastAsia="es-ES_tradnl"/>
              </w:rPr>
              <w:t xml:space="preserve"> Escobar</w:t>
            </w:r>
          </w:p>
        </w:tc>
        <w:tc>
          <w:tcPr>
            <w:tcW w:w="1650" w:type="pct"/>
            <w:vAlign w:val="center"/>
            <w:hideMark/>
          </w:tcPr>
          <w:p w:rsidR="007D3343" w:rsidRPr="007D3343" w:rsidRDefault="007D3343" w:rsidP="00BF4B21">
            <w:pPr>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 </w:t>
            </w:r>
          </w:p>
        </w:tc>
        <w:tc>
          <w:tcPr>
            <w:tcW w:w="1650" w:type="pct"/>
            <w:vAlign w:val="center"/>
            <w:hideMark/>
          </w:tcPr>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t>K. </w:t>
            </w:r>
            <w:proofErr w:type="spellStart"/>
            <w:r w:rsidRPr="007D3343">
              <w:rPr>
                <w:rFonts w:ascii="Times New Roman" w:eastAsia="Times New Roman" w:hAnsi="Times New Roman" w:cs="Times New Roman"/>
                <w:lang w:eastAsia="es-ES_tradnl"/>
              </w:rPr>
              <w:t>Lenaerts</w:t>
            </w:r>
            <w:proofErr w:type="spellEnd"/>
          </w:p>
        </w:tc>
      </w:tr>
    </w:tbl>
    <w:p w:rsidR="007D3343" w:rsidRPr="007D3343" w:rsidRDefault="004B14FE" w:rsidP="00BF4B21">
      <w:pPr>
        <w:jc w:val="both"/>
        <w:rPr>
          <w:rFonts w:ascii="Times New Roman" w:eastAsia="Times New Roman" w:hAnsi="Times New Roman" w:cs="Times New Roman"/>
          <w:lang w:eastAsia="es-ES_tradnl"/>
        </w:rPr>
      </w:pPr>
      <w:r>
        <w:rPr>
          <w:rFonts w:ascii="Times New Roman" w:eastAsia="Times New Roman" w:hAnsi="Times New Roman" w:cs="Times New Roman"/>
          <w:noProof/>
          <w:lang w:eastAsia="es-ES_tradnl"/>
        </w:rPr>
        <w:pict>
          <v:rect id="_x0000_i1025" alt="" style="width:424.9pt;height:.05pt;mso-width-percent:0;mso-height-percent:0;mso-width-percent:0;mso-height-percent:0" o:hralign="center" o:hrstd="t" o:hr="t" fillcolor="#a0a0a0" stroked="f"/>
        </w:pict>
      </w:r>
    </w:p>
    <w:bookmarkStart w:id="75" w:name="Footnote*"/>
    <w:p w:rsidR="007D3343" w:rsidRPr="007D3343" w:rsidRDefault="007D3343" w:rsidP="00BF4B21">
      <w:pPr>
        <w:spacing w:before="100" w:beforeAutospacing="1" w:after="100" w:afterAutospacing="1"/>
        <w:jc w:val="both"/>
        <w:rPr>
          <w:rFonts w:ascii="Times New Roman" w:eastAsia="Times New Roman" w:hAnsi="Times New Roman" w:cs="Times New Roman"/>
          <w:lang w:eastAsia="es-ES_tradnl"/>
        </w:rPr>
      </w:pPr>
      <w:r w:rsidRPr="007D3343">
        <w:rPr>
          <w:rFonts w:ascii="Times New Roman" w:eastAsia="Times New Roman" w:hAnsi="Times New Roman" w:cs="Times New Roman"/>
          <w:lang w:eastAsia="es-ES_tradnl"/>
        </w:rPr>
        <w:fldChar w:fldCharType="begin"/>
      </w:r>
      <w:r w:rsidRPr="007D3343">
        <w:rPr>
          <w:rFonts w:ascii="Times New Roman" w:eastAsia="Times New Roman" w:hAnsi="Times New Roman" w:cs="Times New Roman"/>
          <w:lang w:eastAsia="es-ES_tradnl"/>
        </w:rPr>
        <w:instrText xml:space="preserve"> HYPERLINK "http://curia.europa.eu/juris/document/document.jsf;jsessionid=8D95F58A93C475D927BB533CC50B06BF?text=&amp;docid=223983&amp;pageIndex=0&amp;doclang=es&amp;mode=req&amp;dir=&amp;occ=first&amp;part=1&amp;cid=111533" \l "Footref*" </w:instrText>
      </w:r>
      <w:r w:rsidRPr="007D3343">
        <w:rPr>
          <w:rFonts w:ascii="Times New Roman" w:eastAsia="Times New Roman" w:hAnsi="Times New Roman" w:cs="Times New Roman"/>
          <w:lang w:eastAsia="es-ES_tradnl"/>
        </w:rPr>
        <w:fldChar w:fldCharType="separate"/>
      </w:r>
      <w:r w:rsidRPr="007D3343">
        <w:rPr>
          <w:rFonts w:ascii="Times New Roman" w:eastAsia="Times New Roman" w:hAnsi="Times New Roman" w:cs="Times New Roman"/>
          <w:color w:val="0000FF"/>
          <w:u w:val="single"/>
          <w:lang w:eastAsia="es-ES_tradnl"/>
        </w:rPr>
        <w:t>*</w:t>
      </w:r>
      <w:r w:rsidRPr="007D3343">
        <w:rPr>
          <w:rFonts w:ascii="Times New Roman" w:eastAsia="Times New Roman" w:hAnsi="Times New Roman" w:cs="Times New Roman"/>
          <w:lang w:eastAsia="es-ES_tradnl"/>
        </w:rPr>
        <w:fldChar w:fldCharType="end"/>
      </w:r>
      <w:bookmarkEnd w:id="75"/>
      <w:r w:rsidRPr="007D3343">
        <w:rPr>
          <w:rFonts w:ascii="Times New Roman" w:eastAsia="Times New Roman" w:hAnsi="Times New Roman" w:cs="Times New Roman"/>
          <w:lang w:eastAsia="es-ES_tradnl"/>
        </w:rPr>
        <w:t>      Lengua de procedimiento: español.</w:t>
      </w:r>
    </w:p>
    <w:p w:rsidR="004D708E" w:rsidRDefault="004D708E" w:rsidP="00BF4B21">
      <w:pPr>
        <w:jc w:val="both"/>
      </w:pPr>
    </w:p>
    <w:sectPr w:rsidR="004D708E" w:rsidSect="00B76D7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43"/>
    <w:rsid w:val="004B14FE"/>
    <w:rsid w:val="004D708E"/>
    <w:rsid w:val="00547B1B"/>
    <w:rsid w:val="007D3343"/>
    <w:rsid w:val="00B76D72"/>
    <w:rsid w:val="00BF4B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668D"/>
  <w15:chartTrackingRefBased/>
  <w15:docId w15:val="{967CC805-7D2C-B646-835F-E0C5446D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NewRoman">
    <w:name w:val="Times New Roman"/>
    <w:basedOn w:val="Normal"/>
    <w:qFormat/>
    <w:rsid w:val="00B76D72"/>
    <w:rPr>
      <w:rFonts w:ascii="Times New Roman" w:hAnsi="Times New Roman"/>
    </w:rPr>
  </w:style>
  <w:style w:type="paragraph" w:customStyle="1" w:styleId="c19centre">
    <w:name w:val="c19centre"/>
    <w:basedOn w:val="Normal"/>
    <w:rsid w:val="007D3343"/>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7D3343"/>
    <w:rPr>
      <w:color w:val="0000FF"/>
      <w:u w:val="single"/>
    </w:rPr>
  </w:style>
  <w:style w:type="paragraph" w:customStyle="1" w:styleId="c71indicateur">
    <w:name w:val="c71indicateur"/>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02alineaalta">
    <w:name w:val="c02alineaalta"/>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03tiretlong">
    <w:name w:val="c03tiretlong"/>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75debutdesmotifs">
    <w:name w:val="c75debutdesmotifs"/>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01pointnumerotealtn">
    <w:name w:val="c01pointnumerotealtn"/>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04titre1">
    <w:name w:val="c04titre1"/>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05titre2">
    <w:name w:val="c05titre2"/>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10marge1">
    <w:name w:val="c10marge1"/>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11marge1avecretrait">
    <w:name w:val="c11marge1avecretrait"/>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14marge2avecretrait">
    <w:name w:val="c14marge2avecretrait"/>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13marge2">
    <w:name w:val="c13marge2"/>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09marge0avecretrait">
    <w:name w:val="c09marge0avecretrait"/>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29marge0doubleretrait">
    <w:name w:val="c29marge0doubleretrait"/>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41dispositifintroduction">
    <w:name w:val="c41dispositifintroduction"/>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08dispositif">
    <w:name w:val="c08dispositif"/>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32dispositifmarge1">
    <w:name w:val="c32dispositifmarge1"/>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77signaturescomposition">
    <w:name w:val="c77signaturescomposition"/>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77signaturesalinea">
    <w:name w:val="c77signaturesalinea"/>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77signatures">
    <w:name w:val="c77signatures"/>
    <w:basedOn w:val="Normal"/>
    <w:rsid w:val="007D3343"/>
    <w:pPr>
      <w:spacing w:before="100" w:beforeAutospacing="1" w:after="100" w:afterAutospacing="1"/>
    </w:pPr>
    <w:rPr>
      <w:rFonts w:ascii="Times New Roman" w:eastAsia="Times New Roman" w:hAnsi="Times New Roman" w:cs="Times New Roman"/>
      <w:lang w:eastAsia="es-ES_tradnl"/>
    </w:rPr>
  </w:style>
  <w:style w:type="paragraph" w:customStyle="1" w:styleId="c42footnotelangue">
    <w:name w:val="c42footnotelangue"/>
    <w:basedOn w:val="Normal"/>
    <w:rsid w:val="007D334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8677</Words>
  <Characters>47727</Characters>
  <Application>Microsoft Office Word</Application>
  <DocSecurity>0</DocSecurity>
  <Lines>397</Lines>
  <Paragraphs>112</Paragraphs>
  <ScaleCrop>false</ScaleCrop>
  <Company/>
  <LinksUpToDate>false</LinksUpToDate>
  <CharactersWithSpaces>56292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2020-03-03T11:47:00Z</dcterms:created>
  <dcterms:modified xsi:type="dcterms:W3CDTF">2020-03-03T11:47:00Z</dcterms:modified>
</cp:coreProperties>
</file>