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9053" w14:textId="77777777" w:rsidR="008C01C4" w:rsidRPr="00D41BAF" w:rsidRDefault="008C01C4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3B98AEE6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6B7A72DC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539562CC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24FC1623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75E9F103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2ACFF80D" w14:textId="4596D455" w:rsidR="007E0AF8" w:rsidRPr="00D41BAF" w:rsidRDefault="00882030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noProof/>
          <w:color w:val="0E21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A46BAD4" wp14:editId="750B17A4">
                <wp:simplePos x="0" y="0"/>
                <wp:positionH relativeFrom="column">
                  <wp:posOffset>20955</wp:posOffset>
                </wp:positionH>
                <wp:positionV relativeFrom="paragraph">
                  <wp:posOffset>43815</wp:posOffset>
                </wp:positionV>
                <wp:extent cx="5687060" cy="4172585"/>
                <wp:effectExtent l="5715" t="7620" r="3175" b="1270"/>
                <wp:wrapNone/>
                <wp:docPr id="16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060" cy="4172585"/>
                          <a:chOff x="0" y="0"/>
                          <a:chExt cx="54582" cy="34966"/>
                        </a:xfrm>
                      </wpg:grpSpPr>
                      <wpg:grpSp>
                        <wpg:cNvPr id="17" name="Grupo 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582" cy="29133"/>
                            <a:chOff x="0" y="0"/>
                            <a:chExt cx="54582" cy="36004"/>
                          </a:xfrm>
                        </wpg:grpSpPr>
                        <wps:wsp>
                          <wps:cNvPr id="18" name="Marco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7719" cy="36004"/>
                            </a:xfrm>
                            <a:custGeom>
                              <a:avLst/>
                              <a:gdLst>
                                <a:gd name="T0" fmla="*/ 0 w 3771900"/>
                                <a:gd name="T1" fmla="*/ 0 h 3600450"/>
                                <a:gd name="T2" fmla="*/ 3771900 w 3771900"/>
                                <a:gd name="T3" fmla="*/ 0 h 3600450"/>
                                <a:gd name="T4" fmla="*/ 3771900 w 3771900"/>
                                <a:gd name="T5" fmla="*/ 3600450 h 3600450"/>
                                <a:gd name="T6" fmla="*/ 0 w 3771900"/>
                                <a:gd name="T7" fmla="*/ 3600450 h 3600450"/>
                                <a:gd name="T8" fmla="*/ 0 w 3771900"/>
                                <a:gd name="T9" fmla="*/ 0 h 3600450"/>
                                <a:gd name="T10" fmla="*/ 116691 w 3771900"/>
                                <a:gd name="T11" fmla="*/ 116691 h 3600450"/>
                                <a:gd name="T12" fmla="*/ 116691 w 3771900"/>
                                <a:gd name="T13" fmla="*/ 3483759 h 3600450"/>
                                <a:gd name="T14" fmla="*/ 3655209 w 3771900"/>
                                <a:gd name="T15" fmla="*/ 3483759 h 3600450"/>
                                <a:gd name="T16" fmla="*/ 3655209 w 3771900"/>
                                <a:gd name="T17" fmla="*/ 116691 h 3600450"/>
                                <a:gd name="T18" fmla="*/ 116691 w 3771900"/>
                                <a:gd name="T19" fmla="*/ 116691 h 360045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771900" h="3600450">
                                  <a:moveTo>
                                    <a:pt x="0" y="0"/>
                                  </a:moveTo>
                                  <a:lnTo>
                                    <a:pt x="3771900" y="0"/>
                                  </a:lnTo>
                                  <a:lnTo>
                                    <a:pt x="3771900" y="3600450"/>
                                  </a:lnTo>
                                  <a:lnTo>
                                    <a:pt x="0" y="360045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16691" y="116691"/>
                                  </a:moveTo>
                                  <a:lnTo>
                                    <a:pt x="116691" y="3483759"/>
                                  </a:lnTo>
                                  <a:lnTo>
                                    <a:pt x="3655209" y="3483759"/>
                                  </a:lnTo>
                                  <a:lnTo>
                                    <a:pt x="3655209" y="116691"/>
                                  </a:lnTo>
                                  <a:lnTo>
                                    <a:pt x="116691" y="116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6699"/>
                            </a:solidFill>
                            <a:ln w="9525">
                              <a:solidFill>
                                <a:srgbClr val="FFBB23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Cuadro de texto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29" y="7917"/>
                              <a:ext cx="45953" cy="22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4C3DC2" w14:textId="5E2DC8D8" w:rsidR="00A046A7" w:rsidRPr="00300734" w:rsidRDefault="00A046A7" w:rsidP="00561E47">
                                <w:pPr>
                                  <w:spacing w:before="240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E2132"/>
                                    <w:sz w:val="40"/>
                                    <w:szCs w:val="40"/>
                                  </w:rPr>
                                </w:pPr>
                                <w:r w:rsidRPr="0030073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E2132"/>
                                    <w:sz w:val="40"/>
                                    <w:szCs w:val="40"/>
                                  </w:rPr>
                                  <w:t xml:space="preserve">Los efectos de la pandemia </w:t>
                                </w:r>
                                <w:r w:rsidR="00D36EE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E2132"/>
                                    <w:sz w:val="40"/>
                                    <w:szCs w:val="40"/>
                                  </w:rPr>
                                  <w:t xml:space="preserve">desde la óptica de los </w:t>
                                </w:r>
                                <w:r w:rsidRPr="00300734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E2132"/>
                                    <w:sz w:val="40"/>
                                    <w:szCs w:val="40"/>
                                  </w:rPr>
                                  <w:t xml:space="preserve">datos del Notariado </w:t>
                                </w:r>
                              </w:p>
                              <w:p w14:paraId="37EA2F2B" w14:textId="77777777" w:rsidR="00A046A7" w:rsidRPr="00300734" w:rsidRDefault="00A046A7" w:rsidP="00561E47">
                                <w:pPr>
                                  <w:spacing w:before="240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E2132"/>
                                    <w:sz w:val="40"/>
                                    <w:szCs w:val="40"/>
                                  </w:rPr>
                                </w:pPr>
                              </w:p>
                              <w:p w14:paraId="2E20497B" w14:textId="77777777" w:rsidR="00A046A7" w:rsidRPr="00300734" w:rsidRDefault="00A046A7" w:rsidP="00561E47">
                                <w:pPr>
                                  <w:spacing w:before="240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E2132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2" name="Cuadro de texto 8"/>
                        <wps:cNvSpPr txBox="1">
                          <a:spLocks noChangeArrowheads="1"/>
                        </wps:cNvSpPr>
                        <wps:spPr bwMode="auto">
                          <a:xfrm>
                            <a:off x="59" y="31655"/>
                            <a:ext cx="37263" cy="3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20424" w14:textId="50E4EDC1" w:rsidR="00A046A7" w:rsidRPr="00A05140" w:rsidRDefault="004320AB" w:rsidP="001A369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E213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E2132"/>
                                  <w:sz w:val="28"/>
                                  <w:szCs w:val="28"/>
                                </w:rPr>
                                <w:t xml:space="preserve">14 </w:t>
                              </w:r>
                              <w:r w:rsidR="00A046A7">
                                <w:rPr>
                                  <w:rFonts w:ascii="Century Gothic" w:hAnsi="Century Gothic"/>
                                  <w:b/>
                                  <w:bCs/>
                                  <w:color w:val="0E2132"/>
                                  <w:sz w:val="28"/>
                                  <w:szCs w:val="28"/>
                                </w:rPr>
                                <w:t xml:space="preserve">de marzo, </w:t>
                              </w:r>
                              <w:r w:rsidR="00A046A7" w:rsidRPr="00A05140">
                                <w:rPr>
                                  <w:rFonts w:ascii="Century Gothic" w:hAnsi="Century Gothic"/>
                                  <w:b/>
                                  <w:bCs/>
                                  <w:color w:val="0E2132"/>
                                  <w:sz w:val="28"/>
                                  <w:szCs w:val="28"/>
                                </w:rPr>
                                <w:t>202</w:t>
                              </w:r>
                              <w:r w:rsidR="008477E3">
                                <w:rPr>
                                  <w:rFonts w:ascii="Century Gothic" w:hAnsi="Century Gothic"/>
                                  <w:b/>
                                  <w:bCs/>
                                  <w:color w:val="0E2132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group w14:anchorId="0A46BAD4" id="Grupo 13" o:spid="_x0000_s1026" style="position:absolute;left:0;text-align:left;margin-left:1.65pt;margin-top:3.45pt;width:447.8pt;height:328.55pt;z-index:251656192;mso-width-relative:margin;mso-height-relative:margin" coordsize="54582,34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">
                <v:group id="Grupo 7" o:spid="_x0000_s1027" style="position:absolute;width:54582;height:29133" coordsize="54582,36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Marco 4" o:spid="_x0000_s1028" style="position:absolute;width:37719;height:36004;visibility:visible;mso-wrap-style:square;v-text-anchor:middle" coordsize="3771900,3600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" path="m,l3771900,r,3600450l,3600450,,xm116691,116691r,3367068l3655209,3483759r,-3367068l116691,116691xe" fillcolor="#369" strokecolor="#ffbb23">
                    <v:shadow on="t" color="black" opacity="22936f" origin=",.5" offset="0,.63889mm"/>
                    <v:path arrowok="t" o:connecttype="custom" o:connectlocs="0,0;37719,0;37719,36004;0,36004;0,0;1167,1167;1167,34837;36552,34837;36552,1167;1167,1167" o:connectangles="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9" type="#_x0000_t202" style="position:absolute;left:8629;top:7917;width:45953;height:225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" stroked="f" strokeweight=".5pt">
                    <v:textbox>
                      <w:txbxContent>
                        <w:p w14:paraId="704C3DC2" w14:textId="5E2DC8D8" w:rsidR="00A046A7" w:rsidRPr="00300734" w:rsidRDefault="00A046A7" w:rsidP="00561E47">
                          <w:pPr>
                            <w:spacing w:before="240"/>
                            <w:rPr>
                              <w:rFonts w:ascii="Calibri" w:hAnsi="Calibri" w:cs="Calibri"/>
                              <w:b/>
                              <w:bCs/>
                              <w:color w:val="0E2132"/>
                              <w:sz w:val="40"/>
                              <w:szCs w:val="40"/>
                            </w:rPr>
                          </w:pPr>
                          <w:r w:rsidRPr="00300734">
                            <w:rPr>
                              <w:rFonts w:ascii="Calibri" w:hAnsi="Calibri" w:cs="Calibri"/>
                              <w:b/>
                              <w:bCs/>
                              <w:color w:val="0E2132"/>
                              <w:sz w:val="40"/>
                              <w:szCs w:val="40"/>
                            </w:rPr>
                            <w:t xml:space="preserve">Los efectos de la pandemia </w:t>
                          </w:r>
                          <w:r w:rsidR="00D36EEF">
                            <w:rPr>
                              <w:rFonts w:ascii="Calibri" w:hAnsi="Calibri" w:cs="Calibri"/>
                              <w:b/>
                              <w:bCs/>
                              <w:color w:val="0E2132"/>
                              <w:sz w:val="40"/>
                              <w:szCs w:val="40"/>
                            </w:rPr>
                            <w:t xml:space="preserve">desde la óptica de los </w:t>
                          </w:r>
                          <w:r w:rsidRPr="00300734">
                            <w:rPr>
                              <w:rFonts w:ascii="Calibri" w:hAnsi="Calibri" w:cs="Calibri"/>
                              <w:b/>
                              <w:bCs/>
                              <w:color w:val="0E2132"/>
                              <w:sz w:val="40"/>
                              <w:szCs w:val="40"/>
                            </w:rPr>
                            <w:t xml:space="preserve">datos del Notariado </w:t>
                          </w:r>
                        </w:p>
                        <w:p w14:paraId="37EA2F2B" w14:textId="77777777" w:rsidR="00A046A7" w:rsidRPr="00300734" w:rsidRDefault="00A046A7" w:rsidP="00561E47">
                          <w:pPr>
                            <w:spacing w:before="240"/>
                            <w:rPr>
                              <w:rFonts w:ascii="Calibri" w:hAnsi="Calibri" w:cs="Calibri"/>
                              <w:b/>
                              <w:bCs/>
                              <w:color w:val="0E2132"/>
                              <w:sz w:val="40"/>
                              <w:szCs w:val="40"/>
                            </w:rPr>
                          </w:pPr>
                        </w:p>
                        <w:p w14:paraId="2E20497B" w14:textId="77777777" w:rsidR="00A046A7" w:rsidRPr="00300734" w:rsidRDefault="00A046A7" w:rsidP="00561E47">
                          <w:pPr>
                            <w:spacing w:before="240"/>
                            <w:rPr>
                              <w:rFonts w:ascii="Calibri" w:hAnsi="Calibri" w:cs="Calibri"/>
                              <w:b/>
                              <w:bCs/>
                              <w:color w:val="0E2132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v:shape id="Cuadro de texto 8" o:spid="_x0000_s1030" type="#_x0000_t202" style="position:absolute;left:59;top:31655;width:37263;height:3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" stroked="f" strokeweight=".5pt">
                  <v:textbox>
                    <w:txbxContent>
                      <w:p w14:paraId="1E020424" w14:textId="50E4EDC1" w:rsidR="00A046A7" w:rsidRPr="00A05140" w:rsidRDefault="004320AB" w:rsidP="001A3693">
                        <w:pPr>
                          <w:rPr>
                            <w:rFonts w:ascii="Century Gothic" w:hAnsi="Century Gothic"/>
                            <w:b/>
                            <w:bCs/>
                            <w:color w:val="0E213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E2132"/>
                            <w:sz w:val="28"/>
                            <w:szCs w:val="28"/>
                          </w:rPr>
                          <w:t xml:space="preserve">14 </w:t>
                        </w:r>
                        <w:bookmarkStart w:id="1" w:name="_GoBack"/>
                        <w:bookmarkEnd w:id="1"/>
                        <w:r w:rsidR="00A046A7">
                          <w:rPr>
                            <w:rFonts w:ascii="Century Gothic" w:hAnsi="Century Gothic"/>
                            <w:b/>
                            <w:bCs/>
                            <w:color w:val="0E2132"/>
                            <w:sz w:val="28"/>
                            <w:szCs w:val="28"/>
                          </w:rPr>
                          <w:t xml:space="preserve">de marzo, </w:t>
                        </w:r>
                        <w:r w:rsidR="00A046A7" w:rsidRPr="00A05140">
                          <w:rPr>
                            <w:rFonts w:ascii="Century Gothic" w:hAnsi="Century Gothic"/>
                            <w:b/>
                            <w:bCs/>
                            <w:color w:val="0E2132"/>
                            <w:sz w:val="28"/>
                            <w:szCs w:val="28"/>
                          </w:rPr>
                          <w:t>202</w:t>
                        </w:r>
                        <w:r w:rsidR="008477E3">
                          <w:rPr>
                            <w:rFonts w:ascii="Century Gothic" w:hAnsi="Century Gothic"/>
                            <w:b/>
                            <w:bCs/>
                            <w:color w:val="0E2132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76BDD39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501286A8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71C4C8A6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25527E8B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68CD663F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2AD8713B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4C7C9EF4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63EACB28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4180B98A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025AAE37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6BDA279B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2B2E44EC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2916D399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6BC06175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4E67AD47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7A6F6CA8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1FA87081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1BF0C7ED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7F329860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noProof/>
          <w:color w:val="0E2132"/>
          <w:sz w:val="22"/>
          <w:szCs w:val="22"/>
        </w:rPr>
      </w:pPr>
    </w:p>
    <w:p w14:paraId="530C8D71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239AF78D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0B17AB5A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261547FB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19772913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0B6F7CEC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4F1813FE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69C3E232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1AC979B9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3E4F74B7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093D6767" w14:textId="77777777" w:rsidR="001E492D" w:rsidRPr="00D41BAF" w:rsidRDefault="006B1E7F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> </w:t>
      </w:r>
    </w:p>
    <w:p w14:paraId="13B48282" w14:textId="77777777" w:rsidR="001E492D" w:rsidRPr="00D41BAF" w:rsidRDefault="00A9051A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> </w:t>
      </w:r>
    </w:p>
    <w:p w14:paraId="0EFF6F86" w14:textId="77777777" w:rsidR="001E492D" w:rsidRPr="00D41BAF" w:rsidRDefault="001E492D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7866274A" w14:textId="77777777" w:rsidR="001E492D" w:rsidRPr="00D41BAF" w:rsidRDefault="001E492D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01FE4A42" w14:textId="77777777" w:rsidR="001E492D" w:rsidRPr="00D41BAF" w:rsidRDefault="001E492D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13736992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4DA5C43B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6B65F322" w14:textId="2511F1AE" w:rsidR="007E0AF8" w:rsidRPr="00D41BAF" w:rsidRDefault="00882030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noProof/>
          <w:color w:val="0E2132"/>
        </w:rPr>
        <w:drawing>
          <wp:anchor distT="0" distB="0" distL="114300" distR="114300" simplePos="0" relativeHeight="251658240" behindDoc="0" locked="0" layoutInCell="1" allowOverlap="1" wp14:anchorId="567A041F" wp14:editId="26DDC66C">
            <wp:simplePos x="0" y="0"/>
            <wp:positionH relativeFrom="column">
              <wp:posOffset>-34290</wp:posOffset>
            </wp:positionH>
            <wp:positionV relativeFrom="paragraph">
              <wp:posOffset>96520</wp:posOffset>
            </wp:positionV>
            <wp:extent cx="1767205" cy="716280"/>
            <wp:effectExtent l="0" t="0" r="0" b="0"/>
            <wp:wrapNone/>
            <wp:docPr id="15" name="Imagen 65" descr="Descripción: P:\Jonás\Notarios\logo_c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5" descr="Descripción: P:\Jonás\Notarios\logo_cg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E2132"/>
        </w:rPr>
        <w:drawing>
          <wp:anchor distT="0" distB="0" distL="114300" distR="114300" simplePos="0" relativeHeight="251659264" behindDoc="0" locked="0" layoutInCell="1" allowOverlap="1" wp14:anchorId="21FD0071" wp14:editId="75BBE38E">
            <wp:simplePos x="0" y="0"/>
            <wp:positionH relativeFrom="column">
              <wp:posOffset>3222625</wp:posOffset>
            </wp:positionH>
            <wp:positionV relativeFrom="paragraph">
              <wp:posOffset>102235</wp:posOffset>
            </wp:positionV>
            <wp:extent cx="2103755" cy="395605"/>
            <wp:effectExtent l="0" t="0" r="0" b="0"/>
            <wp:wrapSquare wrapText="bothSides"/>
            <wp:docPr id="14" name="Imagen 5" descr="Descripción: cid:1772an$IN338013403703110@cgn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id:1772an$IN338013403703110@cgn1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D482D" w14:textId="77777777" w:rsidR="007E0AF8" w:rsidRPr="00D41BAF" w:rsidRDefault="007E0AF8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0136C4B0" w14:textId="5B72EBAB" w:rsidR="00546D10" w:rsidRPr="00D41BAF" w:rsidRDefault="00882030" w:rsidP="00F42A44">
      <w:pPr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noProof/>
          <w:color w:val="0E21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06A71A" wp14:editId="2D456CFD">
                <wp:simplePos x="0" y="0"/>
                <wp:positionH relativeFrom="column">
                  <wp:posOffset>3291205</wp:posOffset>
                </wp:positionH>
                <wp:positionV relativeFrom="paragraph">
                  <wp:posOffset>162560</wp:posOffset>
                </wp:positionV>
                <wp:extent cx="1976755" cy="277495"/>
                <wp:effectExtent l="0" t="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757B7" w14:textId="77777777" w:rsidR="00A046A7" w:rsidRPr="00300734" w:rsidRDefault="00C23B63" w:rsidP="00E57B8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336699"/>
                              </w:rPr>
                            </w:pPr>
                            <w:hyperlink r:id="rId13" w:history="1">
                              <w:r w:rsidR="00A046A7" w:rsidRPr="00300734">
                                <w:rPr>
                                  <w:rStyle w:val="Hipervnculo"/>
                                  <w:rFonts w:ascii="Calibri" w:hAnsi="Calibri" w:cs="Calibri"/>
                                  <w:b/>
                                  <w:color w:val="336699"/>
                                </w:rPr>
                                <w:t>www.cienotariado.org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="">
            <w:pict>
              <v:shape w14:anchorId="0206A71A" id="Cuadro de texto 29" o:spid="_x0000_s1031" type="#_x0000_t202" style="position:absolute;left:0;text-align:left;margin-left:259.15pt;margin-top:12.8pt;width:155.65pt;height:21.8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" stroked="f">
                <v:textbox style="mso-fit-shape-to-text:t">
                  <w:txbxContent>
                    <w:p w14:paraId="289757B7" w14:textId="77777777" w:rsidR="00A046A7" w:rsidRPr="00300734" w:rsidRDefault="00F80EF1" w:rsidP="00E57B82">
                      <w:pPr>
                        <w:jc w:val="center"/>
                        <w:rPr>
                          <w:rFonts w:ascii="Calibri" w:hAnsi="Calibri" w:cs="Calibri"/>
                          <w:b/>
                          <w:color w:val="336699"/>
                        </w:rPr>
                      </w:pPr>
                      <w:hyperlink r:id="rId14" w:history="1">
                        <w:r w:rsidR="00A046A7" w:rsidRPr="00300734">
                          <w:rPr>
                            <w:rStyle w:val="Hipervnculo"/>
                            <w:rFonts w:ascii="Calibri" w:hAnsi="Calibri" w:cs="Calibri"/>
                            <w:b/>
                            <w:color w:val="336699"/>
                          </w:rPr>
                          <w:t>www.cienotariado.org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D243B5A" w14:textId="77777777" w:rsidR="00F92FB1" w:rsidRPr="00D41BAF" w:rsidRDefault="00F92FB1" w:rsidP="00F92FB1">
      <w:pPr>
        <w:pStyle w:val="Pa22"/>
        <w:spacing w:before="120" w:after="120"/>
        <w:jc w:val="both"/>
        <w:rPr>
          <w:rFonts w:ascii="Calibri" w:hAnsi="Calibri" w:cs="Calibri"/>
          <w:strike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</w:p>
    <w:p w14:paraId="6205B400" w14:textId="25217984" w:rsidR="00660840" w:rsidRPr="00D357C5" w:rsidRDefault="00294227" w:rsidP="00670882">
      <w:pPr>
        <w:pStyle w:val="Ttulosnivel1"/>
        <w:spacing w:before="240"/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 w:rsidRPr="00D357C5">
        <w:rPr>
          <w:rFonts w:ascii="Calibri" w:hAnsi="Calibri" w:cs="Calibri"/>
          <w:color w:val="0E2132"/>
          <w:sz w:val="22"/>
          <w:szCs w:val="22"/>
        </w:rPr>
        <w:lastRenderedPageBreak/>
        <w:t>RECUPERACIÓN</w:t>
      </w:r>
      <w:r w:rsidR="00DE615F" w:rsidRPr="00D357C5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9202A4" w:rsidRPr="00D357C5">
        <w:rPr>
          <w:rFonts w:ascii="Calibri" w:hAnsi="Calibri" w:cs="Calibri"/>
          <w:color w:val="0E2132"/>
          <w:sz w:val="22"/>
          <w:szCs w:val="22"/>
        </w:rPr>
        <w:t xml:space="preserve">GENERAL </w:t>
      </w:r>
      <w:r w:rsidR="00DE615F" w:rsidRPr="00D357C5">
        <w:rPr>
          <w:rFonts w:ascii="Calibri" w:hAnsi="Calibri" w:cs="Calibri"/>
          <w:color w:val="0E2132"/>
          <w:sz w:val="22"/>
          <w:szCs w:val="22"/>
        </w:rPr>
        <w:t xml:space="preserve">DE LA </w:t>
      </w:r>
      <w:r w:rsidR="00FE63A4" w:rsidRPr="00D357C5">
        <w:rPr>
          <w:rFonts w:ascii="Calibri" w:hAnsi="Calibri" w:cs="Calibri"/>
          <w:color w:val="0E2132"/>
          <w:sz w:val="22"/>
          <w:szCs w:val="22"/>
        </w:rPr>
        <w:t>ACTIVIDAD NOTARIAL</w:t>
      </w:r>
      <w:r w:rsidR="00CD125C" w:rsidRPr="00D357C5">
        <w:rPr>
          <w:rFonts w:ascii="Calibri" w:hAnsi="Calibri" w:cs="Calibri"/>
          <w:color w:val="0E2132"/>
          <w:sz w:val="22"/>
          <w:szCs w:val="22"/>
        </w:rPr>
        <w:t xml:space="preserve"> </w:t>
      </w:r>
    </w:p>
    <w:p w14:paraId="0FD75435" w14:textId="71ADEDFF" w:rsidR="00FC3F49" w:rsidRPr="00D357C5" w:rsidRDefault="00541B23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357C5">
        <w:rPr>
          <w:rFonts w:ascii="Calibri" w:hAnsi="Calibri" w:cs="Calibri"/>
          <w:color w:val="0E2132"/>
          <w:sz w:val="22"/>
          <w:szCs w:val="22"/>
        </w:rPr>
        <w:t>Durante la primera ola en primavera</w:t>
      </w:r>
      <w:r w:rsidR="00294227" w:rsidRPr="00D357C5">
        <w:rPr>
          <w:rFonts w:ascii="Calibri" w:hAnsi="Calibri" w:cs="Calibri"/>
          <w:color w:val="0E2132"/>
          <w:sz w:val="22"/>
          <w:szCs w:val="22"/>
        </w:rPr>
        <w:t xml:space="preserve"> de 2020</w:t>
      </w:r>
      <w:r w:rsidRPr="00D357C5">
        <w:rPr>
          <w:rFonts w:ascii="Calibri" w:hAnsi="Calibri" w:cs="Calibri"/>
          <w:color w:val="0E2132"/>
          <w:sz w:val="22"/>
          <w:szCs w:val="22"/>
        </w:rPr>
        <w:t xml:space="preserve"> y con el estado de alarma en vigor</w:t>
      </w:r>
      <w:r w:rsidR="00FC3F49" w:rsidRPr="00D357C5">
        <w:rPr>
          <w:rFonts w:ascii="Calibri" w:hAnsi="Calibri" w:cs="Calibri"/>
          <w:color w:val="0E2132"/>
          <w:sz w:val="22"/>
          <w:szCs w:val="22"/>
        </w:rPr>
        <w:t>,</w:t>
      </w:r>
      <w:r w:rsidRPr="00D357C5">
        <w:rPr>
          <w:rFonts w:ascii="Calibri" w:hAnsi="Calibri" w:cs="Calibri"/>
          <w:color w:val="0E2132"/>
          <w:sz w:val="22"/>
          <w:szCs w:val="22"/>
        </w:rPr>
        <w:t xml:space="preserve"> la actividad notarial fue declarada servicio público esencial</w:t>
      </w:r>
      <w:r w:rsidR="00FC3F49" w:rsidRPr="00D357C5">
        <w:rPr>
          <w:rFonts w:ascii="Calibri" w:hAnsi="Calibri" w:cs="Calibri"/>
          <w:color w:val="0E2132"/>
          <w:sz w:val="22"/>
          <w:szCs w:val="22"/>
        </w:rPr>
        <w:t>, permaneciendo abiertas todas las notarías</w:t>
      </w:r>
      <w:r w:rsidR="00C5403F" w:rsidRPr="00D357C5">
        <w:rPr>
          <w:rFonts w:ascii="Calibri" w:hAnsi="Calibri" w:cs="Calibri"/>
          <w:color w:val="0E2132"/>
          <w:sz w:val="22"/>
          <w:szCs w:val="22"/>
        </w:rPr>
        <w:t xml:space="preserve"> a disposición de los ciudadanos,</w:t>
      </w:r>
      <w:r w:rsidR="00FC3F49" w:rsidRPr="00D357C5">
        <w:rPr>
          <w:rFonts w:ascii="Calibri" w:hAnsi="Calibri" w:cs="Calibri"/>
          <w:color w:val="0E2132"/>
          <w:sz w:val="22"/>
          <w:szCs w:val="22"/>
        </w:rPr>
        <w:t xml:space="preserve"> pero solo para </w:t>
      </w:r>
      <w:r w:rsidR="00C5403F" w:rsidRPr="00D357C5">
        <w:rPr>
          <w:rFonts w:ascii="Calibri" w:hAnsi="Calibri" w:cs="Calibri"/>
          <w:color w:val="0E2132"/>
          <w:sz w:val="22"/>
          <w:szCs w:val="22"/>
        </w:rPr>
        <w:t>actuaciones</w:t>
      </w:r>
      <w:r w:rsidR="00FC3F49" w:rsidRPr="00D357C5">
        <w:rPr>
          <w:rFonts w:ascii="Calibri" w:hAnsi="Calibri" w:cs="Calibri"/>
          <w:color w:val="0E2132"/>
          <w:sz w:val="22"/>
          <w:szCs w:val="22"/>
        </w:rPr>
        <w:t xml:space="preserve"> de urgencia y previa cita, </w:t>
      </w:r>
      <w:r w:rsidR="00882030">
        <w:rPr>
          <w:rFonts w:ascii="Calibri" w:hAnsi="Calibri" w:cs="Calibri"/>
          <w:color w:val="0E2132"/>
          <w:sz w:val="22"/>
          <w:szCs w:val="22"/>
        </w:rPr>
        <w:t xml:space="preserve">y que se </w:t>
      </w:r>
      <w:r w:rsidR="00FC3F49" w:rsidRPr="00D357C5">
        <w:rPr>
          <w:rFonts w:ascii="Calibri" w:hAnsi="Calibri" w:cs="Calibri"/>
          <w:color w:val="0E2132"/>
          <w:sz w:val="22"/>
          <w:szCs w:val="22"/>
        </w:rPr>
        <w:t>concentr</w:t>
      </w:r>
      <w:r w:rsidR="00882030">
        <w:rPr>
          <w:rFonts w:ascii="Calibri" w:hAnsi="Calibri" w:cs="Calibri"/>
          <w:color w:val="0E2132"/>
          <w:sz w:val="22"/>
          <w:szCs w:val="22"/>
        </w:rPr>
        <w:t>aron</w:t>
      </w:r>
      <w:r w:rsidR="00FC3F49" w:rsidRPr="00D357C5">
        <w:rPr>
          <w:rFonts w:ascii="Calibri" w:hAnsi="Calibri" w:cs="Calibri"/>
          <w:color w:val="0E2132"/>
          <w:sz w:val="22"/>
          <w:szCs w:val="22"/>
        </w:rPr>
        <w:t xml:space="preserve"> </w:t>
      </w:r>
      <w:r w:rsidRPr="00D357C5">
        <w:rPr>
          <w:rFonts w:ascii="Calibri" w:hAnsi="Calibri" w:cs="Calibri"/>
          <w:color w:val="0E2132"/>
          <w:sz w:val="22"/>
          <w:szCs w:val="22"/>
        </w:rPr>
        <w:t>en la realización de actos cuyo aplazamiento pudiera perjudicar a los interesados (</w:t>
      </w:r>
      <w:r w:rsidR="00C5403F" w:rsidRPr="00D357C5">
        <w:rPr>
          <w:rFonts w:ascii="Calibri" w:hAnsi="Calibri" w:cs="Calibri"/>
          <w:color w:val="0E2132"/>
          <w:sz w:val="22"/>
          <w:szCs w:val="22"/>
        </w:rPr>
        <w:t>préstamos y créditos concedidos por entidades financieras y operaciones conexa</w:t>
      </w:r>
      <w:r w:rsidR="00882030">
        <w:rPr>
          <w:rFonts w:ascii="Calibri" w:hAnsi="Calibri" w:cs="Calibri"/>
          <w:color w:val="0E2132"/>
          <w:sz w:val="22"/>
          <w:szCs w:val="22"/>
        </w:rPr>
        <w:t>s,</w:t>
      </w:r>
      <w:r w:rsidR="00C5403F" w:rsidRPr="00D357C5">
        <w:rPr>
          <w:rFonts w:ascii="Calibri" w:hAnsi="Calibri" w:cs="Calibri"/>
          <w:color w:val="0E2132"/>
          <w:sz w:val="22"/>
          <w:szCs w:val="22"/>
        </w:rPr>
        <w:t xml:space="preserve"> compraventas con plazos fij</w:t>
      </w:r>
      <w:r w:rsidR="00DE615F" w:rsidRPr="00D357C5">
        <w:rPr>
          <w:rFonts w:ascii="Calibri" w:hAnsi="Calibri" w:cs="Calibri"/>
          <w:color w:val="0E2132"/>
          <w:sz w:val="22"/>
          <w:szCs w:val="22"/>
        </w:rPr>
        <w:t>ados en arras a punto de vencer</w:t>
      </w:r>
      <w:r w:rsidR="00882030">
        <w:rPr>
          <w:rFonts w:ascii="Calibri" w:hAnsi="Calibri" w:cs="Calibri"/>
          <w:color w:val="0E2132"/>
          <w:sz w:val="22"/>
          <w:szCs w:val="22"/>
        </w:rPr>
        <w:t>,</w:t>
      </w:r>
      <w:r w:rsidR="00C5403F" w:rsidRPr="00D357C5">
        <w:rPr>
          <w:rFonts w:ascii="Calibri" w:hAnsi="Calibri" w:cs="Calibri"/>
          <w:color w:val="0E2132"/>
          <w:sz w:val="22"/>
          <w:szCs w:val="22"/>
        </w:rPr>
        <w:t xml:space="preserve"> poderes y testamentos otorgados por personas vulnerables, etc</w:t>
      </w:r>
      <w:r w:rsidRPr="00D357C5">
        <w:rPr>
          <w:rFonts w:ascii="Calibri" w:hAnsi="Calibri" w:cs="Calibri"/>
          <w:color w:val="0E2132"/>
          <w:sz w:val="22"/>
          <w:szCs w:val="22"/>
        </w:rPr>
        <w:t>.)</w:t>
      </w:r>
    </w:p>
    <w:p w14:paraId="52C63C23" w14:textId="4AF7135C" w:rsidR="00541B23" w:rsidRPr="00D357C5" w:rsidRDefault="00541B23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357C5">
        <w:rPr>
          <w:rFonts w:ascii="Calibri" w:hAnsi="Calibri" w:cs="Calibri"/>
          <w:color w:val="0E2132"/>
          <w:sz w:val="22"/>
          <w:szCs w:val="22"/>
        </w:rPr>
        <w:t>Una cierta normalidad retornó con la llamada “desescalada”</w:t>
      </w:r>
      <w:r w:rsidR="00B016AB" w:rsidRPr="00D357C5">
        <w:rPr>
          <w:rFonts w:ascii="Calibri" w:hAnsi="Calibri" w:cs="Calibri"/>
          <w:color w:val="0E2132"/>
          <w:sz w:val="22"/>
          <w:szCs w:val="22"/>
        </w:rPr>
        <w:t xml:space="preserve"> </w:t>
      </w:r>
      <w:r w:rsidRPr="00D357C5">
        <w:rPr>
          <w:rFonts w:ascii="Calibri" w:hAnsi="Calibri" w:cs="Calibri"/>
          <w:color w:val="0E2132"/>
          <w:sz w:val="22"/>
          <w:szCs w:val="22"/>
        </w:rPr>
        <w:t>y a partir del segundo semestre</w:t>
      </w:r>
      <w:r w:rsidR="000759D4" w:rsidRPr="00D357C5">
        <w:rPr>
          <w:rFonts w:ascii="Calibri" w:hAnsi="Calibri" w:cs="Calibri"/>
          <w:color w:val="0E2132"/>
          <w:sz w:val="22"/>
          <w:szCs w:val="22"/>
        </w:rPr>
        <w:t>, pero sobre todo durante el año 2021</w:t>
      </w:r>
      <w:r w:rsidR="00E9190E" w:rsidRPr="00D357C5">
        <w:rPr>
          <w:rFonts w:ascii="Calibri" w:hAnsi="Calibri" w:cs="Calibri"/>
          <w:color w:val="0E2132"/>
          <w:sz w:val="22"/>
          <w:szCs w:val="22"/>
        </w:rPr>
        <w:t>,</w:t>
      </w:r>
      <w:r w:rsidR="00765E7B" w:rsidRPr="00D357C5">
        <w:rPr>
          <w:rFonts w:ascii="Calibri" w:hAnsi="Calibri" w:cs="Calibri"/>
          <w:color w:val="0E2132"/>
          <w:sz w:val="22"/>
          <w:szCs w:val="22"/>
        </w:rPr>
        <w:t xml:space="preserve"> muchos ciudadanos y empresas </w:t>
      </w:r>
      <w:r w:rsidR="00960807" w:rsidRPr="00D357C5">
        <w:rPr>
          <w:rFonts w:ascii="Calibri" w:hAnsi="Calibri" w:cs="Calibri"/>
          <w:color w:val="0E2132"/>
          <w:sz w:val="22"/>
          <w:szCs w:val="22"/>
        </w:rPr>
        <w:t>acudieron</w:t>
      </w:r>
      <w:r w:rsidR="00765E7B" w:rsidRPr="00D357C5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960807" w:rsidRPr="00D357C5">
        <w:rPr>
          <w:rFonts w:ascii="Calibri" w:hAnsi="Calibri" w:cs="Calibri"/>
          <w:color w:val="0E2132"/>
          <w:sz w:val="22"/>
          <w:szCs w:val="22"/>
        </w:rPr>
        <w:t>a l</w:t>
      </w:r>
      <w:r w:rsidR="00765E7B" w:rsidRPr="00D357C5">
        <w:rPr>
          <w:rFonts w:ascii="Calibri" w:hAnsi="Calibri" w:cs="Calibri"/>
          <w:color w:val="0E2132"/>
          <w:sz w:val="22"/>
          <w:szCs w:val="22"/>
        </w:rPr>
        <w:t>a</w:t>
      </w:r>
      <w:r w:rsidR="00960807" w:rsidRPr="00D357C5">
        <w:rPr>
          <w:rFonts w:ascii="Calibri" w:hAnsi="Calibri" w:cs="Calibri"/>
          <w:color w:val="0E2132"/>
          <w:sz w:val="22"/>
          <w:szCs w:val="22"/>
        </w:rPr>
        <w:t>s notar</w:t>
      </w:r>
      <w:r w:rsidR="00765E7B" w:rsidRPr="00D357C5">
        <w:rPr>
          <w:rFonts w:ascii="Calibri" w:hAnsi="Calibri" w:cs="Calibri"/>
          <w:color w:val="0E2132"/>
          <w:sz w:val="22"/>
          <w:szCs w:val="22"/>
        </w:rPr>
        <w:t>ía</w:t>
      </w:r>
      <w:r w:rsidR="00960807" w:rsidRPr="00D357C5">
        <w:rPr>
          <w:rFonts w:ascii="Calibri" w:hAnsi="Calibri" w:cs="Calibri"/>
          <w:color w:val="0E2132"/>
          <w:sz w:val="22"/>
          <w:szCs w:val="22"/>
        </w:rPr>
        <w:t xml:space="preserve">s para resolver asuntos pendientes </w:t>
      </w:r>
      <w:r w:rsidRPr="00D357C5">
        <w:rPr>
          <w:rFonts w:ascii="Calibri" w:hAnsi="Calibri" w:cs="Calibri"/>
          <w:color w:val="0E2132"/>
          <w:sz w:val="22"/>
          <w:szCs w:val="22"/>
        </w:rPr>
        <w:t>aplazad</w:t>
      </w:r>
      <w:r w:rsidR="00226AC9" w:rsidRPr="00D357C5">
        <w:rPr>
          <w:rFonts w:ascii="Calibri" w:hAnsi="Calibri" w:cs="Calibri"/>
          <w:color w:val="0E2132"/>
          <w:sz w:val="22"/>
          <w:szCs w:val="22"/>
        </w:rPr>
        <w:t>o</w:t>
      </w:r>
      <w:r w:rsidRPr="00D357C5">
        <w:rPr>
          <w:rFonts w:ascii="Calibri" w:hAnsi="Calibri" w:cs="Calibri"/>
          <w:color w:val="0E2132"/>
          <w:sz w:val="22"/>
          <w:szCs w:val="22"/>
        </w:rPr>
        <w:t>s durante</w:t>
      </w:r>
      <w:r w:rsidR="004A7F64" w:rsidRPr="00D357C5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023E0B" w:rsidRPr="00D357C5">
        <w:rPr>
          <w:rFonts w:ascii="Calibri" w:hAnsi="Calibri" w:cs="Calibri"/>
          <w:color w:val="0E2132"/>
          <w:sz w:val="22"/>
          <w:szCs w:val="22"/>
        </w:rPr>
        <w:t>el confinamiento</w:t>
      </w:r>
      <w:r w:rsidR="000759D4" w:rsidRPr="00D357C5">
        <w:rPr>
          <w:rFonts w:ascii="Calibri" w:hAnsi="Calibri" w:cs="Calibri"/>
          <w:color w:val="0E2132"/>
          <w:sz w:val="22"/>
          <w:szCs w:val="22"/>
        </w:rPr>
        <w:t xml:space="preserve">, al mismo tiempo que </w:t>
      </w:r>
      <w:r w:rsidR="00055D7B" w:rsidRPr="00D357C5">
        <w:rPr>
          <w:rFonts w:ascii="Calibri" w:hAnsi="Calibri" w:cs="Calibri"/>
          <w:color w:val="0E2132"/>
          <w:sz w:val="22"/>
          <w:szCs w:val="22"/>
        </w:rPr>
        <w:t xml:space="preserve">la recuperación de la actividad económica y social </w:t>
      </w:r>
      <w:r w:rsidR="00EF35A5" w:rsidRPr="00D357C5">
        <w:rPr>
          <w:rFonts w:ascii="Calibri" w:hAnsi="Calibri" w:cs="Calibri"/>
          <w:color w:val="0E2132"/>
          <w:sz w:val="22"/>
          <w:szCs w:val="22"/>
        </w:rPr>
        <w:t>propiciaban nuevos asuntos que atender.</w:t>
      </w:r>
    </w:p>
    <w:p w14:paraId="3B3EB861" w14:textId="310EFEA3" w:rsidR="00A953CE" w:rsidRPr="00D357C5" w:rsidRDefault="00FE7E50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357C5">
        <w:rPr>
          <w:rFonts w:ascii="Calibri" w:hAnsi="Calibri" w:cs="Calibri"/>
          <w:color w:val="0E2132"/>
          <w:sz w:val="22"/>
          <w:szCs w:val="22"/>
        </w:rPr>
        <w:t xml:space="preserve">Durante los primeros meses de pandemia se produjo una contracción de la actividad tal que se registró una caída </w:t>
      </w:r>
      <w:r w:rsidR="004B5EBB" w:rsidRPr="00D357C5">
        <w:rPr>
          <w:rFonts w:ascii="Calibri" w:hAnsi="Calibri" w:cs="Calibri"/>
          <w:color w:val="0E2132"/>
          <w:sz w:val="22"/>
          <w:szCs w:val="22"/>
        </w:rPr>
        <w:t xml:space="preserve">en </w:t>
      </w:r>
      <w:r w:rsidR="00964608" w:rsidRPr="00D357C5">
        <w:rPr>
          <w:rFonts w:ascii="Calibri" w:hAnsi="Calibri" w:cs="Calibri"/>
          <w:color w:val="0E2132"/>
          <w:sz w:val="22"/>
          <w:szCs w:val="22"/>
        </w:rPr>
        <w:t>l</w:t>
      </w:r>
      <w:r w:rsidR="004B5EBB" w:rsidRPr="00D357C5">
        <w:rPr>
          <w:rFonts w:ascii="Calibri" w:hAnsi="Calibri" w:cs="Calibri"/>
          <w:color w:val="0E2132"/>
          <w:sz w:val="22"/>
          <w:szCs w:val="22"/>
        </w:rPr>
        <w:t xml:space="preserve">a </w:t>
      </w:r>
      <w:r w:rsidR="00882030">
        <w:rPr>
          <w:rFonts w:ascii="Calibri" w:hAnsi="Calibri" w:cs="Calibri"/>
          <w:color w:val="0E2132"/>
          <w:sz w:val="22"/>
          <w:szCs w:val="22"/>
        </w:rPr>
        <w:t xml:space="preserve">inmensa </w:t>
      </w:r>
      <w:r w:rsidR="004B5EBB" w:rsidRPr="00D357C5">
        <w:rPr>
          <w:rFonts w:ascii="Calibri" w:hAnsi="Calibri" w:cs="Calibri"/>
          <w:color w:val="0E2132"/>
          <w:sz w:val="22"/>
          <w:szCs w:val="22"/>
        </w:rPr>
        <w:t>mayoría de los actos notariales</w:t>
      </w:r>
      <w:r w:rsidR="00226AC9" w:rsidRPr="00D357C5">
        <w:rPr>
          <w:rFonts w:ascii="Calibri" w:hAnsi="Calibri" w:cs="Calibri"/>
          <w:color w:val="0E2132"/>
          <w:sz w:val="22"/>
          <w:szCs w:val="22"/>
        </w:rPr>
        <w:t xml:space="preserve">, sobre todo </w:t>
      </w:r>
      <w:r w:rsidR="004B5EBB" w:rsidRPr="00D357C5">
        <w:rPr>
          <w:rFonts w:ascii="Calibri" w:hAnsi="Calibri" w:cs="Calibri"/>
          <w:color w:val="0E2132"/>
          <w:sz w:val="22"/>
          <w:szCs w:val="22"/>
        </w:rPr>
        <w:t>en aquellas</w:t>
      </w:r>
      <w:r w:rsidR="00A953CE" w:rsidRPr="00D357C5">
        <w:rPr>
          <w:rFonts w:ascii="Calibri" w:hAnsi="Calibri" w:cs="Calibri"/>
          <w:color w:val="0E2132"/>
          <w:sz w:val="22"/>
          <w:szCs w:val="22"/>
        </w:rPr>
        <w:t xml:space="preserve"> actividades </w:t>
      </w:r>
      <w:r w:rsidR="004B5EBB" w:rsidRPr="00D357C5">
        <w:rPr>
          <w:rFonts w:ascii="Calibri" w:hAnsi="Calibri" w:cs="Calibri"/>
          <w:color w:val="0E2132"/>
          <w:sz w:val="22"/>
          <w:szCs w:val="22"/>
        </w:rPr>
        <w:t xml:space="preserve">más </w:t>
      </w:r>
      <w:r w:rsidR="00A953CE" w:rsidRPr="00D357C5">
        <w:rPr>
          <w:rFonts w:ascii="Calibri" w:hAnsi="Calibri" w:cs="Calibri"/>
          <w:color w:val="0E2132"/>
          <w:sz w:val="22"/>
          <w:szCs w:val="22"/>
        </w:rPr>
        <w:t xml:space="preserve">vinculadas con el ciclo económico. Sin </w:t>
      </w:r>
      <w:r w:rsidR="00E600DD" w:rsidRPr="00D357C5">
        <w:rPr>
          <w:rFonts w:ascii="Calibri" w:hAnsi="Calibri" w:cs="Calibri"/>
          <w:color w:val="0E2132"/>
          <w:sz w:val="22"/>
          <w:szCs w:val="22"/>
        </w:rPr>
        <w:t>embargo</w:t>
      </w:r>
      <w:r w:rsidR="00825774" w:rsidRPr="00D357C5">
        <w:rPr>
          <w:rFonts w:ascii="Calibri" w:hAnsi="Calibri" w:cs="Calibri"/>
          <w:color w:val="0E2132"/>
          <w:sz w:val="22"/>
          <w:szCs w:val="22"/>
        </w:rPr>
        <w:t xml:space="preserve">, </w:t>
      </w:r>
      <w:r w:rsidR="009F1C36" w:rsidRPr="00D357C5">
        <w:rPr>
          <w:rFonts w:ascii="Calibri" w:hAnsi="Calibri" w:cs="Calibri"/>
          <w:color w:val="0E2132"/>
          <w:sz w:val="22"/>
          <w:szCs w:val="22"/>
        </w:rPr>
        <w:t xml:space="preserve">durante el año 2021 </w:t>
      </w:r>
      <w:r w:rsidR="00981099" w:rsidRPr="00D357C5">
        <w:rPr>
          <w:rFonts w:ascii="Calibri" w:hAnsi="Calibri" w:cs="Calibri"/>
          <w:color w:val="0E2132"/>
          <w:sz w:val="22"/>
          <w:szCs w:val="22"/>
        </w:rPr>
        <w:t>esta tendencia parece haberse revertido con rotundidad. La mayoría de los actos que habían visto decrecer su número significativamente durante el año 2020</w:t>
      </w:r>
      <w:r w:rsidR="00800B5E" w:rsidRPr="00D357C5">
        <w:rPr>
          <w:rFonts w:ascii="Calibri" w:hAnsi="Calibri" w:cs="Calibri"/>
          <w:color w:val="0E2132"/>
          <w:sz w:val="22"/>
          <w:szCs w:val="22"/>
        </w:rPr>
        <w:t xml:space="preserve">, como por ejemplo la compraventa de vivienda, </w:t>
      </w:r>
      <w:r w:rsidR="006804C9">
        <w:rPr>
          <w:rFonts w:ascii="Calibri" w:hAnsi="Calibri" w:cs="Calibri"/>
          <w:color w:val="0E2132"/>
          <w:sz w:val="22"/>
          <w:szCs w:val="22"/>
        </w:rPr>
        <w:t>las</w:t>
      </w:r>
      <w:r w:rsidR="00800B5E" w:rsidRPr="00D357C5">
        <w:rPr>
          <w:rFonts w:ascii="Calibri" w:hAnsi="Calibri" w:cs="Calibri"/>
          <w:color w:val="0E2132"/>
          <w:sz w:val="22"/>
          <w:szCs w:val="22"/>
        </w:rPr>
        <w:t xml:space="preserve"> hipotecas</w:t>
      </w:r>
      <w:r w:rsidR="00BA053F" w:rsidRPr="00D357C5">
        <w:rPr>
          <w:rFonts w:ascii="Calibri" w:hAnsi="Calibri" w:cs="Calibri"/>
          <w:color w:val="0E2132"/>
          <w:sz w:val="22"/>
          <w:szCs w:val="22"/>
        </w:rPr>
        <w:t xml:space="preserve">, </w:t>
      </w:r>
      <w:r w:rsidR="00800B5E" w:rsidRPr="00D357C5">
        <w:rPr>
          <w:rFonts w:ascii="Calibri" w:hAnsi="Calibri" w:cs="Calibri"/>
          <w:color w:val="0E2132"/>
          <w:sz w:val="22"/>
          <w:szCs w:val="22"/>
        </w:rPr>
        <w:t>los matrimonios</w:t>
      </w:r>
      <w:r w:rsidR="00BA053F" w:rsidRPr="00D357C5">
        <w:rPr>
          <w:rFonts w:ascii="Calibri" w:hAnsi="Calibri" w:cs="Calibri"/>
          <w:color w:val="0E2132"/>
          <w:sz w:val="22"/>
          <w:szCs w:val="22"/>
        </w:rPr>
        <w:t xml:space="preserve"> o las aceptaciones y </w:t>
      </w:r>
      <w:r w:rsidR="00583CF6" w:rsidRPr="00D357C5">
        <w:rPr>
          <w:rFonts w:ascii="Calibri" w:hAnsi="Calibri" w:cs="Calibri"/>
          <w:color w:val="0E2132"/>
          <w:sz w:val="22"/>
          <w:szCs w:val="22"/>
        </w:rPr>
        <w:t xml:space="preserve">renuncias de herencias, </w:t>
      </w:r>
      <w:r w:rsidR="00800B5E" w:rsidRPr="00D357C5">
        <w:rPr>
          <w:rFonts w:ascii="Calibri" w:hAnsi="Calibri" w:cs="Calibri"/>
          <w:color w:val="0E2132"/>
          <w:sz w:val="22"/>
          <w:szCs w:val="22"/>
        </w:rPr>
        <w:t>han experimentado un crecimiento sustancial durante 2021.</w:t>
      </w:r>
    </w:p>
    <w:p w14:paraId="55493EF3" w14:textId="7041F4EE" w:rsidR="00583CF6" w:rsidRDefault="00116CAE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357C5">
        <w:rPr>
          <w:rFonts w:ascii="Calibri" w:hAnsi="Calibri" w:cs="Calibri"/>
          <w:color w:val="0E2132"/>
          <w:sz w:val="22"/>
          <w:szCs w:val="22"/>
        </w:rPr>
        <w:t xml:space="preserve">Por otro lado, </w:t>
      </w:r>
      <w:r w:rsidR="0007657F" w:rsidRPr="00D357C5">
        <w:rPr>
          <w:rFonts w:ascii="Calibri" w:hAnsi="Calibri" w:cs="Calibri"/>
          <w:color w:val="0E2132"/>
          <w:sz w:val="22"/>
          <w:szCs w:val="22"/>
        </w:rPr>
        <w:t xml:space="preserve">hubo un cierto grupo de actividades notariales </w:t>
      </w:r>
      <w:r w:rsidR="008D01C9" w:rsidRPr="00D357C5">
        <w:rPr>
          <w:rFonts w:ascii="Calibri" w:hAnsi="Calibri" w:cs="Calibri"/>
          <w:color w:val="0E2132"/>
          <w:sz w:val="22"/>
          <w:szCs w:val="22"/>
        </w:rPr>
        <w:t xml:space="preserve">que </w:t>
      </w:r>
      <w:r w:rsidR="0007657F" w:rsidRPr="00D357C5">
        <w:rPr>
          <w:rFonts w:ascii="Calibri" w:hAnsi="Calibri" w:cs="Calibri"/>
          <w:color w:val="0E2132"/>
          <w:sz w:val="22"/>
          <w:szCs w:val="22"/>
        </w:rPr>
        <w:t xml:space="preserve">aumentaron su número de operaciones durante </w:t>
      </w:r>
      <w:r w:rsidR="00596D55" w:rsidRPr="00D357C5">
        <w:rPr>
          <w:rFonts w:ascii="Calibri" w:hAnsi="Calibri" w:cs="Calibri"/>
          <w:color w:val="0E2132"/>
          <w:sz w:val="22"/>
          <w:szCs w:val="22"/>
        </w:rPr>
        <w:t xml:space="preserve">el año 2020 </w:t>
      </w:r>
      <w:r w:rsidR="00E4524B" w:rsidRPr="00D357C5">
        <w:rPr>
          <w:rFonts w:ascii="Calibri" w:hAnsi="Calibri" w:cs="Calibri"/>
          <w:color w:val="0E2132"/>
          <w:sz w:val="22"/>
          <w:szCs w:val="22"/>
        </w:rPr>
        <w:t>por ser actuaciones en las que la ciudadanía no podía o no debía esperar</w:t>
      </w:r>
      <w:r w:rsidR="006314F8" w:rsidRPr="00D357C5">
        <w:rPr>
          <w:rFonts w:ascii="Calibri" w:hAnsi="Calibri" w:cs="Calibri"/>
          <w:color w:val="0E2132"/>
          <w:sz w:val="22"/>
          <w:szCs w:val="22"/>
        </w:rPr>
        <w:t>,</w:t>
      </w:r>
      <w:r w:rsidR="00E4524B" w:rsidRPr="00D357C5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F56DD0" w:rsidRPr="00D357C5">
        <w:rPr>
          <w:rFonts w:ascii="Calibri" w:hAnsi="Calibri" w:cs="Calibri"/>
          <w:color w:val="0E2132"/>
          <w:sz w:val="22"/>
          <w:szCs w:val="22"/>
        </w:rPr>
        <w:t xml:space="preserve">como las </w:t>
      </w:r>
      <w:r w:rsidR="001E2D44" w:rsidRPr="00D357C5">
        <w:rPr>
          <w:rFonts w:ascii="Calibri" w:hAnsi="Calibri" w:cs="Calibri"/>
          <w:color w:val="0E2132"/>
          <w:sz w:val="22"/>
          <w:szCs w:val="22"/>
        </w:rPr>
        <w:t>novaciones de préstamos</w:t>
      </w:r>
      <w:r w:rsidR="00F56DD0" w:rsidRPr="00D357C5">
        <w:rPr>
          <w:rFonts w:ascii="Calibri" w:hAnsi="Calibri" w:cs="Calibri"/>
          <w:color w:val="0E2132"/>
          <w:sz w:val="22"/>
          <w:szCs w:val="22"/>
        </w:rPr>
        <w:t xml:space="preserve"> o las</w:t>
      </w:r>
      <w:r w:rsidR="001E2D44" w:rsidRPr="00D357C5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5C77EE" w:rsidRPr="00D357C5">
        <w:rPr>
          <w:rFonts w:ascii="Calibri" w:hAnsi="Calibri" w:cs="Calibri"/>
          <w:color w:val="0E2132"/>
          <w:sz w:val="22"/>
          <w:szCs w:val="22"/>
        </w:rPr>
        <w:t>subrogaciones hipotecaria</w:t>
      </w:r>
      <w:r w:rsidR="000A5382" w:rsidRPr="00D357C5">
        <w:rPr>
          <w:rFonts w:ascii="Calibri" w:hAnsi="Calibri" w:cs="Calibri"/>
          <w:color w:val="0E2132"/>
          <w:sz w:val="22"/>
          <w:szCs w:val="22"/>
        </w:rPr>
        <w:t>s</w:t>
      </w:r>
      <w:r w:rsidR="0009616F" w:rsidRPr="00D357C5">
        <w:rPr>
          <w:rFonts w:ascii="Calibri" w:hAnsi="Calibri" w:cs="Calibri"/>
          <w:color w:val="0E2132"/>
          <w:sz w:val="22"/>
          <w:szCs w:val="22"/>
        </w:rPr>
        <w:t>. A diferencia de otr</w:t>
      </w:r>
      <w:r w:rsidR="00F56DD0" w:rsidRPr="00D357C5">
        <w:rPr>
          <w:rFonts w:ascii="Calibri" w:hAnsi="Calibri" w:cs="Calibri"/>
          <w:color w:val="0E2132"/>
          <w:sz w:val="22"/>
          <w:szCs w:val="22"/>
        </w:rPr>
        <w:t>os actos, los citados anteriormente han mantenido en el 2021 la tendencia mostrada en el 2020</w:t>
      </w:r>
      <w:r w:rsidR="000A5382" w:rsidRPr="00D357C5">
        <w:rPr>
          <w:rFonts w:ascii="Calibri" w:hAnsi="Calibri" w:cs="Calibri"/>
          <w:color w:val="0E2132"/>
          <w:sz w:val="22"/>
          <w:szCs w:val="22"/>
        </w:rPr>
        <w:t xml:space="preserve">. </w:t>
      </w:r>
    </w:p>
    <w:p w14:paraId="703443C4" w14:textId="489147D8" w:rsidR="00DE615F" w:rsidRPr="0093366D" w:rsidRDefault="008F01AE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 xml:space="preserve">El hecho de que estas actividades esenciales mantuvieran un crecimiento continuado durante toda la pandemia, incluso durante </w:t>
      </w:r>
      <w:r w:rsidR="00711A29">
        <w:rPr>
          <w:rFonts w:ascii="Calibri" w:hAnsi="Calibri" w:cs="Calibri"/>
          <w:color w:val="0E2132"/>
          <w:sz w:val="22"/>
          <w:szCs w:val="22"/>
        </w:rPr>
        <w:t>la “primera ola”</w:t>
      </w:r>
      <w:r w:rsidR="00882030">
        <w:rPr>
          <w:rFonts w:ascii="Calibri" w:hAnsi="Calibri" w:cs="Calibri"/>
          <w:color w:val="0E2132"/>
          <w:sz w:val="22"/>
          <w:szCs w:val="22"/>
        </w:rPr>
        <w:t>,</w:t>
      </w:r>
      <w:r w:rsidR="00711A29">
        <w:rPr>
          <w:rFonts w:ascii="Calibri" w:hAnsi="Calibri" w:cs="Calibri"/>
          <w:color w:val="0E2132"/>
          <w:sz w:val="22"/>
          <w:szCs w:val="22"/>
        </w:rPr>
        <w:t xml:space="preserve"> constatan la labor esencial y el esfuerzo del conjunto de notarios</w:t>
      </w:r>
      <w:r w:rsidR="00CF5F9E">
        <w:rPr>
          <w:rFonts w:ascii="Calibri" w:hAnsi="Calibri" w:cs="Calibri"/>
          <w:color w:val="0E2132"/>
          <w:sz w:val="22"/>
          <w:szCs w:val="22"/>
        </w:rPr>
        <w:t xml:space="preserve"> por mantener los servicios de máxima prioridad y necesidad incluso en los tiempos más convulsos de una crisis </w:t>
      </w:r>
      <w:r w:rsidR="00FD271F">
        <w:rPr>
          <w:rFonts w:ascii="Calibri" w:hAnsi="Calibri" w:cs="Calibri"/>
          <w:color w:val="0E2132"/>
          <w:sz w:val="22"/>
          <w:szCs w:val="22"/>
        </w:rPr>
        <w:t>sanitaria, económica y social inesperada y sin precedentes</w:t>
      </w:r>
      <w:r w:rsidR="00CF5F9E">
        <w:rPr>
          <w:rFonts w:ascii="Calibri" w:hAnsi="Calibri" w:cs="Calibri"/>
          <w:color w:val="0E2132"/>
          <w:sz w:val="22"/>
          <w:szCs w:val="22"/>
        </w:rPr>
        <w:t>.</w:t>
      </w:r>
    </w:p>
    <w:p w14:paraId="6E48AF0B" w14:textId="43F0CDE6" w:rsidR="006447E4" w:rsidRPr="00D41BAF" w:rsidRDefault="00727829" w:rsidP="00247AD9">
      <w:pPr>
        <w:pStyle w:val="Ttulosnivel1"/>
        <w:spacing w:before="240"/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 xml:space="preserve">DESCENSO </w:t>
      </w:r>
      <w:r w:rsidR="00DE615F" w:rsidRPr="00D41BAF">
        <w:rPr>
          <w:rFonts w:ascii="Calibri" w:hAnsi="Calibri" w:cs="Calibri"/>
          <w:color w:val="0E2132"/>
          <w:sz w:val="22"/>
          <w:szCs w:val="22"/>
        </w:rPr>
        <w:t xml:space="preserve">DE LAS </w:t>
      </w:r>
      <w:r w:rsidR="00670882" w:rsidRPr="00D41BAF">
        <w:rPr>
          <w:rFonts w:ascii="Calibri" w:hAnsi="Calibri" w:cs="Calibri"/>
          <w:color w:val="0E2132"/>
          <w:sz w:val="22"/>
          <w:szCs w:val="22"/>
        </w:rPr>
        <w:t xml:space="preserve">NOVACIONES Y </w:t>
      </w:r>
      <w:r>
        <w:rPr>
          <w:rFonts w:ascii="Calibri" w:hAnsi="Calibri" w:cs="Calibri"/>
          <w:color w:val="0E2132"/>
          <w:sz w:val="22"/>
          <w:szCs w:val="22"/>
        </w:rPr>
        <w:t xml:space="preserve">AUMENTO EN LAS </w:t>
      </w:r>
      <w:r w:rsidR="00670882" w:rsidRPr="00D41BAF">
        <w:rPr>
          <w:rFonts w:ascii="Calibri" w:hAnsi="Calibri" w:cs="Calibri"/>
          <w:color w:val="0E2132"/>
          <w:sz w:val="22"/>
          <w:szCs w:val="22"/>
        </w:rPr>
        <w:t>SU</w:t>
      </w:r>
      <w:r w:rsidR="00D41BAF" w:rsidRPr="00D41BAF">
        <w:rPr>
          <w:rFonts w:ascii="Calibri" w:hAnsi="Calibri" w:cs="Calibri"/>
          <w:color w:val="0E2132"/>
          <w:sz w:val="22"/>
          <w:szCs w:val="22"/>
        </w:rPr>
        <w:t>B</w:t>
      </w:r>
      <w:r w:rsidR="00670882" w:rsidRPr="00D41BAF">
        <w:rPr>
          <w:rFonts w:ascii="Calibri" w:hAnsi="Calibri" w:cs="Calibri"/>
          <w:color w:val="0E2132"/>
          <w:sz w:val="22"/>
          <w:szCs w:val="22"/>
        </w:rPr>
        <w:t>ROGACIONES DE LOS PRÉSTAMOS</w:t>
      </w:r>
      <w:r>
        <w:rPr>
          <w:rFonts w:ascii="Calibri" w:hAnsi="Calibri" w:cs="Calibri"/>
          <w:color w:val="0E2132"/>
          <w:sz w:val="22"/>
          <w:szCs w:val="22"/>
        </w:rPr>
        <w:t xml:space="preserve"> Y LA CANCELACIÓN DE HIPOTECAS</w:t>
      </w:r>
      <w:r w:rsidR="00670882"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</w:p>
    <w:p w14:paraId="75701A40" w14:textId="20E67C6B" w:rsidR="006447E4" w:rsidRDefault="006447E4" w:rsidP="006447E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 xml:space="preserve">La contracción severa de la actividad provocada por la crisis llevó a las autoridades a aprobar a partir de la primera ola medidas de apoyo para trabajadores, familias y colectivos vulnerables en forma de moratorias para el pago de los intereses y el principal de los préstamos contraídos. </w:t>
      </w:r>
      <w:r w:rsidR="00881C64">
        <w:rPr>
          <w:rFonts w:ascii="Calibri" w:hAnsi="Calibri" w:cs="Calibri"/>
          <w:color w:val="0E2132"/>
          <w:sz w:val="22"/>
          <w:szCs w:val="22"/>
        </w:rPr>
        <w:t xml:space="preserve">Como resultado de estas medidas </w:t>
      </w:r>
      <w:r w:rsidRPr="00D41BAF">
        <w:rPr>
          <w:rFonts w:ascii="Calibri" w:hAnsi="Calibri" w:cs="Calibri"/>
          <w:color w:val="0E2132"/>
          <w:sz w:val="22"/>
          <w:szCs w:val="22"/>
        </w:rPr>
        <w:t>se formalizaron ante notario novaciones de préstamos, que rozaron en 2020 las 130.000 operaciones, lo que supone un aumento de</w:t>
      </w:r>
      <w:r w:rsidR="00020417">
        <w:rPr>
          <w:rFonts w:ascii="Calibri" w:hAnsi="Calibri" w:cs="Calibri"/>
          <w:color w:val="0E2132"/>
          <w:sz w:val="22"/>
          <w:szCs w:val="22"/>
        </w:rPr>
        <w:t xml:space="preserve"> casi el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020417">
        <w:rPr>
          <w:rFonts w:ascii="Calibri" w:hAnsi="Calibri" w:cs="Calibri"/>
          <w:color w:val="0E2132"/>
          <w:sz w:val="22"/>
          <w:szCs w:val="22"/>
        </w:rPr>
        <w:t>300</w:t>
      </w:r>
      <w:r w:rsidRPr="00D41BAF">
        <w:rPr>
          <w:rFonts w:ascii="Calibri" w:hAnsi="Calibri" w:cs="Calibri"/>
          <w:color w:val="0E2132"/>
          <w:sz w:val="22"/>
          <w:szCs w:val="22"/>
        </w:rPr>
        <w:t>% frente al año 2019 y la recuperación de los niveles de novaciones suscritas en 2013 (</w:t>
      </w:r>
      <w:r w:rsidRPr="00D41BAF">
        <w:rPr>
          <w:rFonts w:ascii="Calibri" w:hAnsi="Calibri" w:cs="Calibri"/>
          <w:b/>
          <w:bCs/>
          <w:color w:val="0E2132"/>
          <w:sz w:val="22"/>
          <w:szCs w:val="22"/>
        </w:rPr>
        <w:t xml:space="preserve">gráfico </w:t>
      </w:r>
      <w:r w:rsidR="00DE615F" w:rsidRPr="00D41BAF">
        <w:rPr>
          <w:rFonts w:ascii="Calibri" w:hAnsi="Calibri" w:cs="Calibri"/>
          <w:b/>
          <w:bCs/>
          <w:color w:val="0E2132"/>
          <w:sz w:val="22"/>
          <w:szCs w:val="22"/>
        </w:rPr>
        <w:t>1</w:t>
      </w:r>
      <w:r w:rsidRPr="00D41BAF">
        <w:rPr>
          <w:rFonts w:ascii="Calibri" w:hAnsi="Calibri" w:cs="Calibri"/>
          <w:color w:val="0E2132"/>
          <w:sz w:val="22"/>
          <w:szCs w:val="22"/>
        </w:rPr>
        <w:t>).</w:t>
      </w:r>
      <w:r w:rsidR="00F24A94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994F2D">
        <w:rPr>
          <w:rFonts w:ascii="Calibri" w:hAnsi="Calibri" w:cs="Calibri"/>
          <w:color w:val="0E2132"/>
          <w:sz w:val="22"/>
          <w:szCs w:val="22"/>
        </w:rPr>
        <w:t>Con el relaj</w:t>
      </w:r>
      <w:r w:rsidR="000B12DE">
        <w:rPr>
          <w:rFonts w:ascii="Calibri" w:hAnsi="Calibri" w:cs="Calibri"/>
          <w:color w:val="0E2132"/>
          <w:sz w:val="22"/>
          <w:szCs w:val="22"/>
        </w:rPr>
        <w:t>amiento</w:t>
      </w:r>
      <w:r w:rsidR="00994F2D">
        <w:rPr>
          <w:rFonts w:ascii="Calibri" w:hAnsi="Calibri" w:cs="Calibri"/>
          <w:color w:val="0E2132"/>
          <w:sz w:val="22"/>
          <w:szCs w:val="22"/>
        </w:rPr>
        <w:t xml:space="preserve"> de las medidas restrictivas y la</w:t>
      </w:r>
      <w:r w:rsidR="00924368">
        <w:rPr>
          <w:rFonts w:ascii="Calibri" w:hAnsi="Calibri" w:cs="Calibri"/>
          <w:color w:val="0E2132"/>
          <w:sz w:val="22"/>
          <w:szCs w:val="22"/>
        </w:rPr>
        <w:t xml:space="preserve"> consiguiente</w:t>
      </w:r>
      <w:r w:rsidR="00994F2D">
        <w:rPr>
          <w:rFonts w:ascii="Calibri" w:hAnsi="Calibri" w:cs="Calibri"/>
          <w:color w:val="0E2132"/>
          <w:sz w:val="22"/>
          <w:szCs w:val="22"/>
        </w:rPr>
        <w:t xml:space="preserve"> recuperación económica, e</w:t>
      </w:r>
      <w:r w:rsidR="00F24A94">
        <w:rPr>
          <w:rFonts w:ascii="Calibri" w:hAnsi="Calibri" w:cs="Calibri"/>
          <w:color w:val="0E2132"/>
          <w:sz w:val="22"/>
          <w:szCs w:val="22"/>
        </w:rPr>
        <w:t>sta tendencia ha comenzado a invertirse durante el año 2021, con un descenso interanual del 22%</w:t>
      </w:r>
      <w:r w:rsidR="00994F2D">
        <w:rPr>
          <w:rFonts w:ascii="Calibri" w:hAnsi="Calibri" w:cs="Calibri"/>
          <w:color w:val="0E2132"/>
          <w:sz w:val="22"/>
          <w:szCs w:val="22"/>
        </w:rPr>
        <w:t xml:space="preserve"> en las novaciones de préstamos</w:t>
      </w:r>
      <w:r w:rsidR="00F24A94">
        <w:rPr>
          <w:rFonts w:ascii="Calibri" w:hAnsi="Calibri" w:cs="Calibri"/>
          <w:color w:val="0E2132"/>
          <w:sz w:val="22"/>
          <w:szCs w:val="22"/>
        </w:rPr>
        <w:t xml:space="preserve"> hasta las 102.005 operaciones.</w:t>
      </w:r>
    </w:p>
    <w:p w14:paraId="68AC00C2" w14:textId="067FFA7A" w:rsidR="00FC3E35" w:rsidRPr="00D41BAF" w:rsidRDefault="00FC3E35" w:rsidP="00FC3E35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 xml:space="preserve">Por otro lado, el efecto de la crisis económica </w:t>
      </w:r>
      <w:r>
        <w:rPr>
          <w:rFonts w:ascii="Calibri" w:hAnsi="Calibri" w:cs="Calibri"/>
          <w:color w:val="0E2132"/>
          <w:sz w:val="22"/>
          <w:szCs w:val="22"/>
        </w:rPr>
        <w:t xml:space="preserve">habría 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llevado a los ciudadanos a realizar una serie de actos notariales dirigidos a mejorar </w:t>
      </w:r>
      <w:r w:rsidR="004A3AC7">
        <w:rPr>
          <w:rFonts w:ascii="Calibri" w:hAnsi="Calibri" w:cs="Calibri"/>
          <w:color w:val="0E2132"/>
          <w:sz w:val="22"/>
          <w:szCs w:val="22"/>
        </w:rPr>
        <w:t xml:space="preserve">su solvencia </w:t>
      </w:r>
      <w:r w:rsidR="004A3AC7" w:rsidRPr="00D41BAF">
        <w:rPr>
          <w:rFonts w:ascii="Calibri" w:hAnsi="Calibri" w:cs="Calibri"/>
          <w:color w:val="0E2132"/>
          <w:sz w:val="22"/>
          <w:szCs w:val="22"/>
        </w:rPr>
        <w:t>reduc</w:t>
      </w:r>
      <w:r w:rsidR="004A3AC7">
        <w:rPr>
          <w:rFonts w:ascii="Calibri" w:hAnsi="Calibri" w:cs="Calibri"/>
          <w:color w:val="0E2132"/>
          <w:sz w:val="22"/>
          <w:szCs w:val="22"/>
        </w:rPr>
        <w:t>iendo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costes (</w:t>
      </w:r>
      <w:r w:rsidR="00A67DAC">
        <w:rPr>
          <w:rFonts w:ascii="Calibri" w:hAnsi="Calibri" w:cs="Calibri"/>
          <w:color w:val="0E2132"/>
          <w:sz w:val="22"/>
          <w:szCs w:val="22"/>
        </w:rPr>
        <w:t xml:space="preserve">como 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subrogaciones del </w:t>
      </w:r>
      <w:r w:rsidRPr="00D41BAF">
        <w:rPr>
          <w:rFonts w:ascii="Calibri" w:hAnsi="Calibri" w:cs="Calibri"/>
          <w:color w:val="0E2132"/>
          <w:sz w:val="22"/>
          <w:szCs w:val="22"/>
        </w:rPr>
        <w:lastRenderedPageBreak/>
        <w:t xml:space="preserve">acreedor, atrasos en la cancelación de hipoteca) o simplemente </w:t>
      </w:r>
      <w:r>
        <w:rPr>
          <w:rFonts w:ascii="Calibri" w:hAnsi="Calibri" w:cs="Calibri"/>
          <w:color w:val="0E2132"/>
          <w:sz w:val="22"/>
          <w:szCs w:val="22"/>
        </w:rPr>
        <w:t xml:space="preserve">para </w:t>
      </w:r>
      <w:r w:rsidRPr="00D41BAF">
        <w:rPr>
          <w:rFonts w:ascii="Calibri" w:hAnsi="Calibri" w:cs="Calibri"/>
          <w:color w:val="0E2132"/>
          <w:sz w:val="22"/>
          <w:szCs w:val="22"/>
        </w:rPr>
        <w:t>contar con mayores recursos bancarios para afrontar financieramente la crisis (</w:t>
      </w:r>
      <w:r w:rsidR="00A67DAC">
        <w:rPr>
          <w:rFonts w:ascii="Calibri" w:hAnsi="Calibri" w:cs="Calibri"/>
          <w:color w:val="0E2132"/>
          <w:sz w:val="22"/>
          <w:szCs w:val="22"/>
        </w:rPr>
        <w:t xml:space="preserve">como 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ampliaciones de hipoteca). Los actos citados </w:t>
      </w:r>
      <w:r w:rsidR="00517B9C">
        <w:rPr>
          <w:rFonts w:ascii="Calibri" w:hAnsi="Calibri" w:cs="Calibri"/>
          <w:color w:val="0E2132"/>
          <w:sz w:val="22"/>
          <w:szCs w:val="22"/>
        </w:rPr>
        <w:t>continuaron en 2021 con l</w:t>
      </w:r>
      <w:r w:rsidR="00CA2A40">
        <w:rPr>
          <w:rFonts w:ascii="Calibri" w:hAnsi="Calibri" w:cs="Calibri"/>
          <w:color w:val="0E2132"/>
          <w:sz w:val="22"/>
          <w:szCs w:val="22"/>
        </w:rPr>
        <w:t>a tendencia de increm</w:t>
      </w:r>
      <w:r w:rsidRPr="00D41BAF">
        <w:rPr>
          <w:rFonts w:ascii="Calibri" w:hAnsi="Calibri" w:cs="Calibri"/>
          <w:color w:val="0E2132"/>
          <w:sz w:val="22"/>
          <w:szCs w:val="22"/>
        </w:rPr>
        <w:t>ent</w:t>
      </w:r>
      <w:r w:rsidR="00517B9C">
        <w:rPr>
          <w:rFonts w:ascii="Calibri" w:hAnsi="Calibri" w:cs="Calibri"/>
          <w:color w:val="0E2132"/>
          <w:sz w:val="22"/>
          <w:szCs w:val="22"/>
        </w:rPr>
        <w:t xml:space="preserve">os de </w:t>
      </w:r>
      <w:r w:rsidRPr="00D41BAF">
        <w:rPr>
          <w:rFonts w:ascii="Calibri" w:hAnsi="Calibri" w:cs="Calibri"/>
          <w:color w:val="0E2132"/>
          <w:sz w:val="22"/>
          <w:szCs w:val="22"/>
        </w:rPr>
        <w:t>2020</w:t>
      </w:r>
      <w:r w:rsidR="00517B9C">
        <w:rPr>
          <w:rFonts w:ascii="Calibri" w:hAnsi="Calibri" w:cs="Calibri"/>
          <w:color w:val="0E2132"/>
          <w:sz w:val="22"/>
          <w:szCs w:val="22"/>
        </w:rPr>
        <w:t xml:space="preserve">. </w:t>
      </w:r>
    </w:p>
    <w:p w14:paraId="29A607E4" w14:textId="77777777" w:rsidR="006447E4" w:rsidRPr="00D41BAF" w:rsidRDefault="00DE615F" w:rsidP="00CA2A40">
      <w:pPr>
        <w:spacing w:before="240"/>
        <w:jc w:val="center"/>
        <w:rPr>
          <w:rFonts w:ascii="Calibri" w:hAnsi="Calibri" w:cs="Calibri"/>
          <w:i/>
          <w:iCs/>
          <w:color w:val="0E2132"/>
          <w:sz w:val="22"/>
          <w:szCs w:val="22"/>
        </w:rPr>
      </w:pP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>Gráfico 1</w:t>
      </w:r>
      <w:r w:rsidR="006447E4" w:rsidRPr="00D41BAF">
        <w:rPr>
          <w:rFonts w:ascii="Calibri" w:hAnsi="Calibri" w:cs="Calibri"/>
          <w:i/>
          <w:iCs/>
          <w:color w:val="0E2132"/>
          <w:sz w:val="22"/>
          <w:szCs w:val="22"/>
        </w:rPr>
        <w:t>: otros actos relacionados con los préstamos</w:t>
      </w:r>
    </w:p>
    <w:p w14:paraId="61898181" w14:textId="4F6FAAD8" w:rsidR="006447E4" w:rsidRPr="00D41BAF" w:rsidRDefault="00882030" w:rsidP="00CA2A40">
      <w:pPr>
        <w:spacing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noProof/>
        </w:rPr>
        <w:drawing>
          <wp:inline distT="0" distB="0" distL="0" distR="0" wp14:anchorId="50F0B5FF" wp14:editId="369A104A">
            <wp:extent cx="5399405" cy="2774950"/>
            <wp:effectExtent l="0" t="0" r="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40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09CBA" w14:textId="77777777" w:rsidR="008C3B18" w:rsidRDefault="006447E4" w:rsidP="00FC3E35">
      <w:pPr>
        <w:spacing w:before="24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>En concreto, las subrogaciones aumentaron un 1</w:t>
      </w:r>
      <w:r w:rsidR="00AB05E8">
        <w:rPr>
          <w:rFonts w:ascii="Calibri" w:hAnsi="Calibri" w:cs="Calibri"/>
          <w:color w:val="0E2132"/>
          <w:sz w:val="22"/>
          <w:szCs w:val="22"/>
        </w:rPr>
        <w:t>5</w:t>
      </w:r>
      <w:r w:rsidRPr="00D41BAF">
        <w:rPr>
          <w:rFonts w:ascii="Calibri" w:hAnsi="Calibri" w:cs="Calibri"/>
          <w:color w:val="0E2132"/>
          <w:sz w:val="22"/>
          <w:szCs w:val="22"/>
        </w:rPr>
        <w:t>% en 202</w:t>
      </w:r>
      <w:r w:rsidR="00AB05E8">
        <w:rPr>
          <w:rFonts w:ascii="Calibri" w:hAnsi="Calibri" w:cs="Calibri"/>
          <w:color w:val="0E2132"/>
          <w:sz w:val="22"/>
          <w:szCs w:val="22"/>
        </w:rPr>
        <w:t>1</w:t>
      </w:r>
      <w:r w:rsidRPr="00D41BAF">
        <w:rPr>
          <w:rFonts w:ascii="Calibri" w:hAnsi="Calibri" w:cs="Calibri"/>
          <w:color w:val="0E2132"/>
          <w:sz w:val="22"/>
          <w:szCs w:val="22"/>
        </w:rPr>
        <w:t>, hasta las 3</w:t>
      </w:r>
      <w:r w:rsidR="008C3B18">
        <w:rPr>
          <w:rFonts w:ascii="Calibri" w:hAnsi="Calibri" w:cs="Calibri"/>
          <w:color w:val="0E2132"/>
          <w:sz w:val="22"/>
          <w:szCs w:val="22"/>
        </w:rPr>
        <w:t>6</w:t>
      </w:r>
      <w:r w:rsidRPr="00D41BAF">
        <w:rPr>
          <w:rFonts w:ascii="Calibri" w:hAnsi="Calibri" w:cs="Calibri"/>
          <w:color w:val="0E2132"/>
          <w:sz w:val="22"/>
          <w:szCs w:val="22"/>
        </w:rPr>
        <w:t>.</w:t>
      </w:r>
      <w:r w:rsidR="008C3B18">
        <w:rPr>
          <w:rFonts w:ascii="Calibri" w:hAnsi="Calibri" w:cs="Calibri"/>
          <w:color w:val="0E2132"/>
          <w:sz w:val="22"/>
          <w:szCs w:val="22"/>
        </w:rPr>
        <w:t>378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operaciones, y las ampliaciones de hipoteca lo hicieron un 1</w:t>
      </w:r>
      <w:r w:rsidR="008C3B18">
        <w:rPr>
          <w:rFonts w:ascii="Calibri" w:hAnsi="Calibri" w:cs="Calibri"/>
          <w:color w:val="0E2132"/>
          <w:sz w:val="22"/>
          <w:szCs w:val="22"/>
        </w:rPr>
        <w:t>7</w:t>
      </w:r>
      <w:r w:rsidRPr="00D41BAF">
        <w:rPr>
          <w:rFonts w:ascii="Calibri" w:hAnsi="Calibri" w:cs="Calibri"/>
          <w:color w:val="0E2132"/>
          <w:sz w:val="22"/>
          <w:szCs w:val="22"/>
        </w:rPr>
        <w:t>%, hasta las 1</w:t>
      </w:r>
      <w:r w:rsidR="008C3B18">
        <w:rPr>
          <w:rFonts w:ascii="Calibri" w:hAnsi="Calibri" w:cs="Calibri"/>
          <w:color w:val="0E2132"/>
          <w:sz w:val="22"/>
          <w:szCs w:val="22"/>
        </w:rPr>
        <w:t>5</w:t>
      </w:r>
      <w:r w:rsidRPr="00D41BAF">
        <w:rPr>
          <w:rFonts w:ascii="Calibri" w:hAnsi="Calibri" w:cs="Calibri"/>
          <w:color w:val="0E2132"/>
          <w:sz w:val="22"/>
          <w:szCs w:val="22"/>
        </w:rPr>
        <w:t>.</w:t>
      </w:r>
      <w:r w:rsidR="008C3B18">
        <w:rPr>
          <w:rFonts w:ascii="Calibri" w:hAnsi="Calibri" w:cs="Calibri"/>
          <w:color w:val="0E2132"/>
          <w:sz w:val="22"/>
          <w:szCs w:val="22"/>
        </w:rPr>
        <w:t>019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operaciones.</w:t>
      </w:r>
    </w:p>
    <w:p w14:paraId="458AAAD3" w14:textId="4BEAFB3F" w:rsidR="0024784F" w:rsidRDefault="006447E4" w:rsidP="00CA2A40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 xml:space="preserve">Mientras, las cancelaciones de hipoteca </w:t>
      </w:r>
      <w:r w:rsidR="00232ED2">
        <w:rPr>
          <w:rFonts w:ascii="Calibri" w:hAnsi="Calibri" w:cs="Calibri"/>
          <w:color w:val="0E2132"/>
          <w:sz w:val="22"/>
          <w:szCs w:val="22"/>
        </w:rPr>
        <w:t xml:space="preserve">consiguieron </w:t>
      </w:r>
      <w:r w:rsidR="00B83109">
        <w:rPr>
          <w:rFonts w:ascii="Calibri" w:hAnsi="Calibri" w:cs="Calibri"/>
          <w:color w:val="0E2132"/>
          <w:sz w:val="22"/>
          <w:szCs w:val="22"/>
        </w:rPr>
        <w:t xml:space="preserve">recuperarse </w:t>
      </w:r>
      <w:r w:rsidR="00253F2A">
        <w:rPr>
          <w:rFonts w:ascii="Calibri" w:hAnsi="Calibri" w:cs="Calibri"/>
          <w:color w:val="0E2132"/>
          <w:sz w:val="22"/>
          <w:szCs w:val="22"/>
        </w:rPr>
        <w:t>en el año</w:t>
      </w:r>
      <w:r w:rsidR="00B83109">
        <w:rPr>
          <w:rFonts w:ascii="Calibri" w:hAnsi="Calibri" w:cs="Calibri"/>
          <w:color w:val="0E2132"/>
          <w:sz w:val="22"/>
          <w:szCs w:val="22"/>
        </w:rPr>
        <w:t xml:space="preserve"> 202</w:t>
      </w:r>
      <w:r w:rsidR="00253F2A">
        <w:rPr>
          <w:rFonts w:ascii="Calibri" w:hAnsi="Calibri" w:cs="Calibri"/>
          <w:color w:val="0E2132"/>
          <w:sz w:val="22"/>
          <w:szCs w:val="22"/>
        </w:rPr>
        <w:t>1</w:t>
      </w:r>
      <w:r w:rsidR="007B1491">
        <w:rPr>
          <w:rFonts w:ascii="Calibri" w:hAnsi="Calibri" w:cs="Calibri"/>
          <w:color w:val="0E2132"/>
          <w:sz w:val="22"/>
          <w:szCs w:val="22"/>
        </w:rPr>
        <w:t>. Estas</w:t>
      </w:r>
      <w:r w:rsidR="003C5831">
        <w:rPr>
          <w:rFonts w:ascii="Calibri" w:hAnsi="Calibri" w:cs="Calibri"/>
          <w:color w:val="0E2132"/>
          <w:sz w:val="22"/>
          <w:szCs w:val="22"/>
        </w:rPr>
        <w:t xml:space="preserve"> </w:t>
      </w:r>
      <w:r w:rsidRPr="00D41BAF">
        <w:rPr>
          <w:rFonts w:ascii="Calibri" w:hAnsi="Calibri" w:cs="Calibri"/>
          <w:color w:val="0E2132"/>
          <w:sz w:val="22"/>
          <w:szCs w:val="22"/>
        </w:rPr>
        <w:t>se redujeron un 15%</w:t>
      </w:r>
      <w:r w:rsidR="003C5831">
        <w:rPr>
          <w:rFonts w:ascii="Calibri" w:hAnsi="Calibri" w:cs="Calibri"/>
          <w:color w:val="0E2132"/>
          <w:sz w:val="22"/>
          <w:szCs w:val="22"/>
        </w:rPr>
        <w:t xml:space="preserve"> en 2020</w:t>
      </w:r>
      <w:r w:rsidR="007B1491">
        <w:rPr>
          <w:rFonts w:ascii="Calibri" w:hAnsi="Calibri" w:cs="Calibri"/>
          <w:color w:val="0E2132"/>
          <w:sz w:val="22"/>
          <w:szCs w:val="22"/>
        </w:rPr>
        <w:t>,</w:t>
      </w:r>
      <w:r w:rsidR="003C5831">
        <w:rPr>
          <w:rFonts w:ascii="Calibri" w:hAnsi="Calibri" w:cs="Calibri"/>
          <w:color w:val="0E2132"/>
          <w:sz w:val="22"/>
          <w:szCs w:val="22"/>
        </w:rPr>
        <w:t xml:space="preserve"> </w:t>
      </w:r>
      <w:r w:rsidRPr="00D41BAF">
        <w:rPr>
          <w:rFonts w:ascii="Calibri" w:hAnsi="Calibri" w:cs="Calibri"/>
          <w:color w:val="0E2132"/>
          <w:sz w:val="22"/>
          <w:szCs w:val="22"/>
        </w:rPr>
        <w:t>hasta las 29</w:t>
      </w:r>
      <w:r w:rsidR="005A3434">
        <w:rPr>
          <w:rFonts w:ascii="Calibri" w:hAnsi="Calibri" w:cs="Calibri"/>
          <w:color w:val="0E2132"/>
          <w:sz w:val="22"/>
          <w:szCs w:val="22"/>
        </w:rPr>
        <w:t>9</w:t>
      </w:r>
      <w:r w:rsidRPr="00D41BAF">
        <w:rPr>
          <w:rFonts w:ascii="Calibri" w:hAnsi="Calibri" w:cs="Calibri"/>
          <w:color w:val="0E2132"/>
          <w:sz w:val="22"/>
          <w:szCs w:val="22"/>
        </w:rPr>
        <w:t>.</w:t>
      </w:r>
      <w:r w:rsidR="005A3434">
        <w:rPr>
          <w:rFonts w:ascii="Calibri" w:hAnsi="Calibri" w:cs="Calibri"/>
          <w:color w:val="0E2132"/>
          <w:sz w:val="22"/>
          <w:szCs w:val="22"/>
        </w:rPr>
        <w:t>062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operaciones</w:t>
      </w:r>
      <w:r w:rsidR="007B1491">
        <w:rPr>
          <w:rFonts w:ascii="Calibri" w:hAnsi="Calibri" w:cs="Calibri"/>
          <w:color w:val="0E2132"/>
          <w:sz w:val="22"/>
          <w:szCs w:val="22"/>
        </w:rPr>
        <w:t>,</w:t>
      </w:r>
      <w:r w:rsidR="005A3434">
        <w:rPr>
          <w:rFonts w:ascii="Calibri" w:hAnsi="Calibri" w:cs="Calibri"/>
          <w:color w:val="0E2132"/>
          <w:sz w:val="22"/>
          <w:szCs w:val="22"/>
        </w:rPr>
        <w:t xml:space="preserve"> y durante este 2021 han experimentado un sólido crecimiento</w:t>
      </w:r>
      <w:r w:rsidR="00A51ED9">
        <w:rPr>
          <w:rFonts w:ascii="Calibri" w:hAnsi="Calibri" w:cs="Calibri"/>
          <w:color w:val="0E2132"/>
          <w:sz w:val="22"/>
          <w:szCs w:val="22"/>
        </w:rPr>
        <w:t xml:space="preserve"> del 38,1%</w:t>
      </w:r>
      <w:r w:rsidR="007B1491">
        <w:rPr>
          <w:rFonts w:ascii="Calibri" w:hAnsi="Calibri" w:cs="Calibri"/>
          <w:color w:val="0E2132"/>
          <w:sz w:val="22"/>
          <w:szCs w:val="22"/>
        </w:rPr>
        <w:t>,</w:t>
      </w:r>
      <w:r w:rsidR="005A3434">
        <w:rPr>
          <w:rFonts w:ascii="Calibri" w:hAnsi="Calibri" w:cs="Calibri"/>
          <w:color w:val="0E2132"/>
          <w:sz w:val="22"/>
          <w:szCs w:val="22"/>
        </w:rPr>
        <w:t xml:space="preserve"> hasta las 412.930 operaciones</w:t>
      </w:r>
      <w:r w:rsidR="00A51ED9">
        <w:rPr>
          <w:rFonts w:ascii="Calibri" w:hAnsi="Calibri" w:cs="Calibri"/>
          <w:color w:val="0E2132"/>
          <w:sz w:val="22"/>
          <w:szCs w:val="22"/>
        </w:rPr>
        <w:t>, situándose la serie en niveles que no</w:t>
      </w:r>
      <w:r w:rsidR="009D6327">
        <w:rPr>
          <w:rFonts w:ascii="Calibri" w:hAnsi="Calibri" w:cs="Calibri"/>
          <w:color w:val="0E2132"/>
          <w:sz w:val="22"/>
          <w:szCs w:val="22"/>
        </w:rPr>
        <w:t xml:space="preserve"> se</w:t>
      </w:r>
      <w:r w:rsidR="00A51ED9">
        <w:rPr>
          <w:rFonts w:ascii="Calibri" w:hAnsi="Calibri" w:cs="Calibri"/>
          <w:color w:val="0E2132"/>
          <w:sz w:val="22"/>
          <w:szCs w:val="22"/>
        </w:rPr>
        <w:t xml:space="preserve"> alcanzaba</w:t>
      </w:r>
      <w:r w:rsidR="009D6327">
        <w:rPr>
          <w:rFonts w:ascii="Calibri" w:hAnsi="Calibri" w:cs="Calibri"/>
          <w:color w:val="0E2132"/>
          <w:sz w:val="22"/>
          <w:szCs w:val="22"/>
        </w:rPr>
        <w:t>n</w:t>
      </w:r>
      <w:r w:rsidR="00A51ED9">
        <w:rPr>
          <w:rFonts w:ascii="Calibri" w:hAnsi="Calibri" w:cs="Calibri"/>
          <w:color w:val="0E2132"/>
          <w:sz w:val="22"/>
          <w:szCs w:val="22"/>
        </w:rPr>
        <w:t xml:space="preserve"> desde </w:t>
      </w:r>
      <w:r w:rsidR="00615F89">
        <w:rPr>
          <w:rFonts w:ascii="Calibri" w:hAnsi="Calibri" w:cs="Calibri"/>
          <w:color w:val="0E2132"/>
          <w:sz w:val="22"/>
          <w:szCs w:val="22"/>
        </w:rPr>
        <w:t>el año 2009</w:t>
      </w:r>
      <w:r w:rsidRPr="00D41BAF">
        <w:rPr>
          <w:rFonts w:ascii="Calibri" w:hAnsi="Calibri" w:cs="Calibri"/>
          <w:color w:val="0E2132"/>
          <w:sz w:val="22"/>
          <w:szCs w:val="22"/>
        </w:rPr>
        <w:t>.</w:t>
      </w:r>
    </w:p>
    <w:p w14:paraId="733A1D3C" w14:textId="7F9E1569" w:rsidR="006447E4" w:rsidRPr="00D41BAF" w:rsidRDefault="00E654D5" w:rsidP="00CA2A40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 xml:space="preserve">La recuperación de las cancelaciones </w:t>
      </w:r>
      <w:r w:rsidR="007B4243">
        <w:rPr>
          <w:rFonts w:ascii="Calibri" w:hAnsi="Calibri" w:cs="Calibri"/>
          <w:color w:val="0E2132"/>
          <w:sz w:val="22"/>
          <w:szCs w:val="22"/>
        </w:rPr>
        <w:t xml:space="preserve">hipotecarias viene en consonancia con la recuperación del mercado inmobiliario durante el año 2021. </w:t>
      </w:r>
      <w:r w:rsidR="0094624A">
        <w:rPr>
          <w:rFonts w:ascii="Calibri" w:hAnsi="Calibri" w:cs="Calibri"/>
          <w:color w:val="0E2132"/>
          <w:sz w:val="22"/>
          <w:szCs w:val="22"/>
        </w:rPr>
        <w:t>La finalización de compraventas de vivienda ha permitido a muchos vendedores cancelar hipotecas que tenían activas sobre el inmueble vendido</w:t>
      </w:r>
      <w:r w:rsidR="00F1610C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CA5441">
        <w:rPr>
          <w:rFonts w:ascii="Calibri" w:hAnsi="Calibri" w:cs="Calibri"/>
          <w:color w:val="0E2132"/>
          <w:sz w:val="22"/>
          <w:szCs w:val="22"/>
        </w:rPr>
        <w:t>o también,</w:t>
      </w:r>
      <w:r w:rsidR="00F1610C">
        <w:rPr>
          <w:rFonts w:ascii="Calibri" w:hAnsi="Calibri" w:cs="Calibri"/>
          <w:color w:val="0E2132"/>
          <w:sz w:val="22"/>
          <w:szCs w:val="22"/>
        </w:rPr>
        <w:t xml:space="preserve"> sobre otros inmuebles de su propiedad.</w:t>
      </w:r>
    </w:p>
    <w:p w14:paraId="4EABB0E3" w14:textId="5C79CD96" w:rsidR="00F81E60" w:rsidRPr="00D41BAF" w:rsidRDefault="00A93EC3" w:rsidP="00247AD9">
      <w:pPr>
        <w:pStyle w:val="Ttulosnivel1"/>
        <w:spacing w:before="240"/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 xml:space="preserve">LA COMPRAVENTA DE </w:t>
      </w:r>
      <w:r w:rsidR="009202A4" w:rsidRPr="00D41BAF">
        <w:rPr>
          <w:rFonts w:ascii="Calibri" w:hAnsi="Calibri" w:cs="Calibri"/>
          <w:color w:val="0E2132"/>
          <w:sz w:val="22"/>
          <w:szCs w:val="22"/>
        </w:rPr>
        <w:t xml:space="preserve">VIVIENDAS </w:t>
      </w:r>
      <w:r w:rsidR="00233FA7">
        <w:rPr>
          <w:rFonts w:ascii="Calibri" w:hAnsi="Calibri" w:cs="Calibri"/>
          <w:color w:val="0E2132"/>
          <w:sz w:val="22"/>
          <w:szCs w:val="22"/>
        </w:rPr>
        <w:t>SE RECUPERA CON FUERZA</w:t>
      </w:r>
      <w:r w:rsidR="00372CDC">
        <w:rPr>
          <w:rFonts w:ascii="Calibri" w:hAnsi="Calibri" w:cs="Calibri"/>
          <w:color w:val="0E2132"/>
          <w:sz w:val="22"/>
          <w:szCs w:val="22"/>
        </w:rPr>
        <w:t xml:space="preserve"> EN EL 2021</w:t>
      </w:r>
    </w:p>
    <w:p w14:paraId="2BADCD42" w14:textId="2B2A1B66" w:rsidR="00BE4448" w:rsidRDefault="00601B72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>La pandemia y las restricciones de movilidad llevaron al mercado inmobiliario a caídas en el conjunto del año 2020. El número de compraventas de vivienda alcanzó las 4</w:t>
      </w:r>
      <w:r w:rsidR="004A0D41">
        <w:rPr>
          <w:rFonts w:ascii="Calibri" w:hAnsi="Calibri" w:cs="Calibri"/>
          <w:color w:val="0E2132"/>
          <w:sz w:val="22"/>
          <w:szCs w:val="22"/>
        </w:rPr>
        <w:t>90</w:t>
      </w:r>
      <w:r w:rsidRPr="00D41BAF">
        <w:rPr>
          <w:rFonts w:ascii="Calibri" w:hAnsi="Calibri" w:cs="Calibri"/>
          <w:color w:val="0E2132"/>
          <w:sz w:val="22"/>
          <w:szCs w:val="22"/>
        </w:rPr>
        <w:t>.</w:t>
      </w:r>
      <w:r w:rsidR="004A0D41">
        <w:rPr>
          <w:rFonts w:ascii="Calibri" w:hAnsi="Calibri" w:cs="Calibri"/>
          <w:color w:val="0E2132"/>
          <w:sz w:val="22"/>
          <w:szCs w:val="22"/>
        </w:rPr>
        <w:t>207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según los datos </w:t>
      </w:r>
      <w:r w:rsidRPr="005267A4">
        <w:rPr>
          <w:rFonts w:ascii="Calibri" w:hAnsi="Calibri" w:cs="Calibri"/>
          <w:color w:val="000000"/>
          <w:sz w:val="22"/>
          <w:szCs w:val="22"/>
        </w:rPr>
        <w:t>d</w:t>
      </w:r>
      <w:r w:rsidRPr="00D41BAF">
        <w:rPr>
          <w:rFonts w:ascii="Calibri" w:hAnsi="Calibri" w:cs="Calibri"/>
          <w:color w:val="0E2132"/>
          <w:sz w:val="22"/>
          <w:szCs w:val="22"/>
        </w:rPr>
        <w:t>e CIEN, un 1</w:t>
      </w:r>
      <w:r w:rsidR="004A0D41">
        <w:rPr>
          <w:rFonts w:ascii="Calibri" w:hAnsi="Calibri" w:cs="Calibri"/>
          <w:color w:val="0E2132"/>
          <w:sz w:val="22"/>
          <w:szCs w:val="22"/>
        </w:rPr>
        <w:t>4</w:t>
      </w:r>
      <w:r w:rsidRPr="00D41BAF">
        <w:rPr>
          <w:rFonts w:ascii="Calibri" w:hAnsi="Calibri" w:cs="Calibri"/>
          <w:color w:val="0E2132"/>
          <w:sz w:val="22"/>
          <w:szCs w:val="22"/>
        </w:rPr>
        <w:t>,</w:t>
      </w:r>
      <w:r w:rsidR="004A0D41">
        <w:rPr>
          <w:rFonts w:ascii="Calibri" w:hAnsi="Calibri" w:cs="Calibri"/>
          <w:color w:val="0E2132"/>
          <w:sz w:val="22"/>
          <w:szCs w:val="22"/>
        </w:rPr>
        <w:t>6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% menos que en 2019, </w:t>
      </w:r>
      <w:r w:rsidR="0021154C" w:rsidRPr="00D41BAF">
        <w:rPr>
          <w:rFonts w:ascii="Calibri" w:hAnsi="Calibri" w:cs="Calibri"/>
          <w:color w:val="0E2132"/>
          <w:sz w:val="22"/>
          <w:szCs w:val="22"/>
        </w:rPr>
        <w:t>ejercicio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en el que las transacciones rozaron las 575.000 operaciones</w:t>
      </w:r>
      <w:r w:rsidR="00CF313D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CF313D" w:rsidRPr="00D41BAF">
        <w:rPr>
          <w:rFonts w:ascii="Calibri" w:hAnsi="Calibri" w:cs="Calibri"/>
          <w:color w:val="0E2132"/>
          <w:sz w:val="22"/>
          <w:szCs w:val="22"/>
        </w:rPr>
        <w:t>(</w:t>
      </w:r>
      <w:r w:rsidR="00CF313D" w:rsidRPr="00D41BAF">
        <w:rPr>
          <w:rFonts w:ascii="Calibri" w:hAnsi="Calibri" w:cs="Calibri"/>
          <w:b/>
          <w:bCs/>
          <w:color w:val="0E2132"/>
          <w:sz w:val="22"/>
          <w:szCs w:val="22"/>
        </w:rPr>
        <w:t>cuadro 1</w:t>
      </w:r>
      <w:r w:rsidR="00CF313D" w:rsidRPr="00D41BAF">
        <w:rPr>
          <w:rFonts w:ascii="Calibri" w:hAnsi="Calibri" w:cs="Calibri"/>
          <w:color w:val="0E2132"/>
          <w:sz w:val="22"/>
          <w:szCs w:val="22"/>
        </w:rPr>
        <w:t>)</w:t>
      </w:r>
      <w:r w:rsidR="00CF313D">
        <w:rPr>
          <w:rFonts w:ascii="Calibri" w:hAnsi="Calibri" w:cs="Calibri"/>
          <w:color w:val="0E2132"/>
          <w:sz w:val="22"/>
          <w:szCs w:val="22"/>
        </w:rPr>
        <w:t>.</w:t>
      </w:r>
      <w:r w:rsidR="003D27DF">
        <w:rPr>
          <w:rFonts w:ascii="Calibri" w:hAnsi="Calibri" w:cs="Calibri"/>
          <w:color w:val="0E2132"/>
          <w:sz w:val="22"/>
          <w:szCs w:val="22"/>
        </w:rPr>
        <w:t xml:space="preserve"> Esta tendencia se ha revertido con amplitud en el año 2021, con un crecimiento interanual del </w:t>
      </w:r>
      <w:r w:rsidR="003D27DF" w:rsidRPr="00726208">
        <w:rPr>
          <w:rFonts w:ascii="Calibri" w:hAnsi="Calibri" w:cs="Calibri"/>
          <w:color w:val="0E2132"/>
          <w:sz w:val="22"/>
          <w:szCs w:val="22"/>
        </w:rPr>
        <w:t>38,</w:t>
      </w:r>
      <w:r w:rsidR="00726208" w:rsidRPr="00726208">
        <w:rPr>
          <w:rFonts w:ascii="Calibri" w:hAnsi="Calibri" w:cs="Calibri"/>
          <w:color w:val="0E2132"/>
          <w:sz w:val="22"/>
          <w:szCs w:val="22"/>
        </w:rPr>
        <w:t>2</w:t>
      </w:r>
      <w:r w:rsidR="003D27DF" w:rsidRPr="00726208">
        <w:rPr>
          <w:rFonts w:ascii="Calibri" w:hAnsi="Calibri" w:cs="Calibri"/>
          <w:color w:val="0E2132"/>
          <w:sz w:val="22"/>
          <w:szCs w:val="22"/>
        </w:rPr>
        <w:t>%</w:t>
      </w:r>
      <w:r w:rsidR="00550ED0">
        <w:rPr>
          <w:rFonts w:ascii="Calibri" w:hAnsi="Calibri" w:cs="Calibri"/>
          <w:color w:val="0E2132"/>
          <w:sz w:val="22"/>
          <w:szCs w:val="22"/>
        </w:rPr>
        <w:t>,</w:t>
      </w:r>
      <w:r w:rsidR="003D27DF">
        <w:rPr>
          <w:rFonts w:ascii="Calibri" w:hAnsi="Calibri" w:cs="Calibri"/>
          <w:color w:val="0E2132"/>
          <w:sz w:val="22"/>
          <w:szCs w:val="22"/>
        </w:rPr>
        <w:t xml:space="preserve"> llegando a alcanzar las </w:t>
      </w:r>
      <w:r w:rsidR="004D2FCB" w:rsidRPr="00726208">
        <w:rPr>
          <w:rFonts w:ascii="Calibri" w:hAnsi="Calibri" w:cs="Calibri"/>
          <w:color w:val="0E2132"/>
          <w:sz w:val="22"/>
          <w:szCs w:val="22"/>
        </w:rPr>
        <w:t>67</w:t>
      </w:r>
      <w:r w:rsidR="00726208" w:rsidRPr="00726208">
        <w:rPr>
          <w:rFonts w:ascii="Calibri" w:hAnsi="Calibri" w:cs="Calibri"/>
          <w:color w:val="0E2132"/>
          <w:sz w:val="22"/>
          <w:szCs w:val="22"/>
        </w:rPr>
        <w:t>7</w:t>
      </w:r>
      <w:r w:rsidR="004D2FCB" w:rsidRPr="00726208">
        <w:rPr>
          <w:rFonts w:ascii="Calibri" w:hAnsi="Calibri" w:cs="Calibri"/>
          <w:color w:val="0E2132"/>
          <w:sz w:val="22"/>
          <w:szCs w:val="22"/>
        </w:rPr>
        <w:t>.</w:t>
      </w:r>
      <w:r w:rsidR="00726208" w:rsidRPr="00726208">
        <w:rPr>
          <w:rFonts w:ascii="Calibri" w:hAnsi="Calibri" w:cs="Calibri"/>
          <w:color w:val="0E2132"/>
          <w:sz w:val="22"/>
          <w:szCs w:val="22"/>
        </w:rPr>
        <w:t>4</w:t>
      </w:r>
      <w:r w:rsidR="004D2FCB" w:rsidRPr="00726208">
        <w:rPr>
          <w:rFonts w:ascii="Calibri" w:hAnsi="Calibri" w:cs="Calibri"/>
          <w:color w:val="0E2132"/>
          <w:sz w:val="22"/>
          <w:szCs w:val="22"/>
        </w:rPr>
        <w:t>55</w:t>
      </w:r>
      <w:r w:rsidR="004D2FCB">
        <w:rPr>
          <w:rFonts w:ascii="Calibri" w:hAnsi="Calibri" w:cs="Calibri"/>
          <w:color w:val="0E2132"/>
          <w:sz w:val="22"/>
          <w:szCs w:val="22"/>
        </w:rPr>
        <w:t xml:space="preserve"> operaciones</w:t>
      </w:r>
      <w:r w:rsidR="00550ED0">
        <w:rPr>
          <w:rFonts w:ascii="Calibri" w:hAnsi="Calibri" w:cs="Calibri"/>
          <w:color w:val="0E2132"/>
          <w:sz w:val="22"/>
          <w:szCs w:val="22"/>
        </w:rPr>
        <w:t>.</w:t>
      </w:r>
    </w:p>
    <w:p w14:paraId="0969E131" w14:textId="77777777" w:rsidR="00FD0099" w:rsidRDefault="00FD0099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69BD6F4A" w14:textId="77777777" w:rsidR="00550ED0" w:rsidRPr="00D41BAF" w:rsidRDefault="00550ED0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45A819D1" w14:textId="77777777" w:rsidR="00E72417" w:rsidRPr="00D41BAF" w:rsidRDefault="00E72417" w:rsidP="00D41BAF">
      <w:pPr>
        <w:spacing w:before="240" w:after="60"/>
        <w:jc w:val="center"/>
        <w:rPr>
          <w:rFonts w:ascii="Calibri" w:hAnsi="Calibri" w:cs="Calibri"/>
          <w:i/>
          <w:iCs/>
          <w:color w:val="0E2132"/>
          <w:sz w:val="22"/>
          <w:szCs w:val="22"/>
        </w:rPr>
      </w:pP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 xml:space="preserve">Cuadro 1: compraventas </w:t>
      </w:r>
      <w:r w:rsidR="004A46A3" w:rsidRPr="00D41BAF">
        <w:rPr>
          <w:rFonts w:ascii="Calibri" w:hAnsi="Calibri" w:cs="Calibri"/>
          <w:i/>
          <w:iCs/>
          <w:color w:val="0E2132"/>
          <w:sz w:val="22"/>
          <w:szCs w:val="22"/>
        </w:rPr>
        <w:t xml:space="preserve">anuales </w:t>
      </w: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>por tipo de vivienda (</w:t>
      </w:r>
      <w:r w:rsidR="004A46A3" w:rsidRPr="00D41BAF">
        <w:rPr>
          <w:rFonts w:ascii="Calibri" w:hAnsi="Calibri" w:cs="Calibri"/>
          <w:i/>
          <w:iCs/>
          <w:color w:val="0E2132"/>
          <w:sz w:val="22"/>
          <w:szCs w:val="22"/>
        </w:rPr>
        <w:t xml:space="preserve">niveles y </w:t>
      </w: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>variación interanual en %)</w:t>
      </w:r>
    </w:p>
    <w:p w14:paraId="5CF353A5" w14:textId="57A9A36F" w:rsidR="002C37F3" w:rsidRDefault="00882030" w:rsidP="00F42A44">
      <w:pPr>
        <w:spacing w:before="60" w:after="120"/>
        <w:jc w:val="both"/>
      </w:pPr>
      <w:r>
        <w:rPr>
          <w:noProof/>
        </w:rPr>
        <w:lastRenderedPageBreak/>
        <w:drawing>
          <wp:inline distT="0" distB="0" distL="0" distR="0" wp14:anchorId="446FBBDE" wp14:editId="177752A1">
            <wp:extent cx="5340350" cy="3314700"/>
            <wp:effectExtent l="0" t="0" r="0" b="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AE851" w14:textId="5CBA2327" w:rsidR="00BF35AC" w:rsidRPr="000C1AD4" w:rsidRDefault="00BF35AC" w:rsidP="00F42A44">
      <w:pPr>
        <w:spacing w:before="60" w:after="120"/>
        <w:jc w:val="both"/>
        <w:rPr>
          <w:rFonts w:ascii="Calibri" w:hAnsi="Calibri" w:cs="Calibri"/>
          <w:noProof/>
          <w:color w:val="0E2132"/>
          <w:sz w:val="14"/>
          <w:szCs w:val="14"/>
        </w:rPr>
      </w:pPr>
      <w:r w:rsidRPr="000C1AD4">
        <w:rPr>
          <w:rFonts w:ascii="Calibri" w:hAnsi="Calibri" w:cs="Calibri"/>
          <w:sz w:val="14"/>
          <w:szCs w:val="14"/>
        </w:rPr>
        <w:t>Fuente: Centro de Información estadística del Notariado (*) Datos provisionales</w:t>
      </w:r>
    </w:p>
    <w:p w14:paraId="0231929B" w14:textId="6569237B" w:rsidR="00CF313D" w:rsidRDefault="00CF313D" w:rsidP="004873F5">
      <w:pPr>
        <w:spacing w:before="24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>El efecto de la primera ola en el mercado fue inédito: el número de compraventas efectuadas llegó a registrar desplomes que rozaron el 70% interanual en abril de 2020, sin diferencias por tipo de vivienda entre pisos y viviendas unifamiliares. De esta manera, la disminución de la actividad de las notarías a cuestiones de urgencia e inaplazable afectó por igual, probablemente, a ambos tipos de viviendas.</w:t>
      </w:r>
      <w:r w:rsidR="006E5D10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450455">
        <w:rPr>
          <w:rFonts w:ascii="Calibri" w:hAnsi="Calibri" w:cs="Calibri"/>
          <w:color w:val="0E2132"/>
          <w:sz w:val="22"/>
          <w:szCs w:val="22"/>
        </w:rPr>
        <w:t xml:space="preserve">Después de una caída </w:t>
      </w:r>
      <w:r w:rsidR="00A50489">
        <w:rPr>
          <w:rFonts w:ascii="Calibri" w:hAnsi="Calibri" w:cs="Calibri"/>
          <w:color w:val="0E2132"/>
          <w:sz w:val="22"/>
          <w:szCs w:val="22"/>
        </w:rPr>
        <w:t xml:space="preserve">tan </w:t>
      </w:r>
      <w:r w:rsidR="004873F5">
        <w:rPr>
          <w:rFonts w:ascii="Calibri" w:hAnsi="Calibri" w:cs="Calibri"/>
          <w:color w:val="0E2132"/>
          <w:sz w:val="22"/>
          <w:szCs w:val="22"/>
        </w:rPr>
        <w:t>intensa</w:t>
      </w:r>
      <w:r w:rsidR="00A50489">
        <w:rPr>
          <w:rFonts w:ascii="Calibri" w:hAnsi="Calibri" w:cs="Calibri"/>
          <w:color w:val="0E2132"/>
          <w:sz w:val="22"/>
          <w:szCs w:val="22"/>
        </w:rPr>
        <w:t xml:space="preserve"> en abril de 2020, abril de 2021 trajo consigo el mayor incremento interanual en un mes</w:t>
      </w:r>
      <w:r w:rsidR="006A77E2">
        <w:rPr>
          <w:rFonts w:ascii="Calibri" w:hAnsi="Calibri" w:cs="Calibri"/>
          <w:color w:val="0E2132"/>
          <w:sz w:val="22"/>
          <w:szCs w:val="22"/>
        </w:rPr>
        <w:t xml:space="preserve"> de toda la serie histórica</w:t>
      </w:r>
      <w:r w:rsidR="00A50489">
        <w:rPr>
          <w:rFonts w:ascii="Calibri" w:hAnsi="Calibri" w:cs="Calibri"/>
          <w:color w:val="0E2132"/>
          <w:sz w:val="22"/>
          <w:szCs w:val="22"/>
        </w:rPr>
        <w:t xml:space="preserve">, con un crecimiento del </w:t>
      </w:r>
      <w:r w:rsidR="00A8517C">
        <w:rPr>
          <w:rFonts w:ascii="Calibri" w:hAnsi="Calibri" w:cs="Calibri"/>
          <w:color w:val="0E2132"/>
          <w:sz w:val="22"/>
          <w:szCs w:val="22"/>
        </w:rPr>
        <w:t>243%</w:t>
      </w:r>
      <w:r w:rsidR="005328FE">
        <w:rPr>
          <w:rFonts w:ascii="Calibri" w:hAnsi="Calibri" w:cs="Calibri"/>
          <w:color w:val="0E2132"/>
          <w:sz w:val="22"/>
          <w:szCs w:val="22"/>
        </w:rPr>
        <w:t xml:space="preserve"> interanual, explicado por el efecto base al comparar ambos </w:t>
      </w:r>
      <w:r w:rsidR="00D76CAD">
        <w:rPr>
          <w:rFonts w:ascii="Calibri" w:hAnsi="Calibri" w:cs="Calibri"/>
          <w:color w:val="0E2132"/>
          <w:sz w:val="22"/>
          <w:szCs w:val="22"/>
        </w:rPr>
        <w:t>meses</w:t>
      </w:r>
      <w:r w:rsidR="00A8517C">
        <w:rPr>
          <w:rFonts w:ascii="Calibri" w:hAnsi="Calibri" w:cs="Calibri"/>
          <w:color w:val="0E2132"/>
          <w:sz w:val="22"/>
          <w:szCs w:val="22"/>
        </w:rPr>
        <w:t>.</w:t>
      </w:r>
    </w:p>
    <w:p w14:paraId="68C13E04" w14:textId="79F164FE" w:rsidR="002067B5" w:rsidRDefault="003E143A" w:rsidP="00CF313D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 xml:space="preserve">Teniendo en cuenta </w:t>
      </w:r>
      <w:r w:rsidR="00BF0113">
        <w:rPr>
          <w:rFonts w:ascii="Calibri" w:hAnsi="Calibri" w:cs="Calibri"/>
          <w:color w:val="0E2132"/>
          <w:sz w:val="22"/>
          <w:szCs w:val="22"/>
        </w:rPr>
        <w:t xml:space="preserve">la sólida recuperación que se materializó </w:t>
      </w:r>
      <w:r w:rsidR="00D76CAD">
        <w:rPr>
          <w:rFonts w:ascii="Calibri" w:hAnsi="Calibri" w:cs="Calibri"/>
          <w:color w:val="0E2132"/>
          <w:sz w:val="22"/>
          <w:szCs w:val="22"/>
        </w:rPr>
        <w:t xml:space="preserve">en </w:t>
      </w:r>
      <w:r>
        <w:rPr>
          <w:rFonts w:ascii="Calibri" w:hAnsi="Calibri" w:cs="Calibri"/>
          <w:color w:val="0E2132"/>
          <w:sz w:val="22"/>
          <w:szCs w:val="22"/>
        </w:rPr>
        <w:t>el conjunto</w:t>
      </w:r>
      <w:r w:rsidR="002067B5">
        <w:rPr>
          <w:rFonts w:ascii="Calibri" w:hAnsi="Calibri" w:cs="Calibri"/>
          <w:color w:val="0E2132"/>
          <w:sz w:val="22"/>
          <w:szCs w:val="22"/>
        </w:rPr>
        <w:t xml:space="preserve"> </w:t>
      </w:r>
      <w:r>
        <w:rPr>
          <w:rFonts w:ascii="Calibri" w:hAnsi="Calibri" w:cs="Calibri"/>
          <w:color w:val="0E2132"/>
          <w:sz w:val="22"/>
          <w:szCs w:val="22"/>
        </w:rPr>
        <w:t>d</w:t>
      </w:r>
      <w:r w:rsidR="00BE41A2">
        <w:rPr>
          <w:rFonts w:ascii="Calibri" w:hAnsi="Calibri" w:cs="Calibri"/>
          <w:color w:val="0E2132"/>
          <w:sz w:val="22"/>
          <w:szCs w:val="22"/>
        </w:rPr>
        <w:t>el año 2021</w:t>
      </w:r>
      <w:r w:rsidR="00952898">
        <w:rPr>
          <w:rFonts w:ascii="Calibri" w:hAnsi="Calibri" w:cs="Calibri"/>
          <w:color w:val="0E2132"/>
          <w:sz w:val="22"/>
          <w:szCs w:val="22"/>
        </w:rPr>
        <w:t xml:space="preserve">, </w:t>
      </w:r>
      <w:r w:rsidR="00D76CAD">
        <w:rPr>
          <w:rFonts w:ascii="Calibri" w:hAnsi="Calibri" w:cs="Calibri"/>
          <w:color w:val="0E2132"/>
          <w:sz w:val="22"/>
          <w:szCs w:val="22"/>
        </w:rPr>
        <w:t xml:space="preserve">con </w:t>
      </w:r>
      <w:r w:rsidR="00952898">
        <w:rPr>
          <w:rFonts w:ascii="Calibri" w:hAnsi="Calibri" w:cs="Calibri"/>
          <w:color w:val="0E2132"/>
          <w:sz w:val="22"/>
          <w:szCs w:val="22"/>
        </w:rPr>
        <w:t xml:space="preserve">un incremento del </w:t>
      </w:r>
      <w:r w:rsidR="00952898" w:rsidRPr="007B7376">
        <w:rPr>
          <w:rFonts w:ascii="Calibri" w:hAnsi="Calibri" w:cs="Calibri"/>
          <w:color w:val="0E2132"/>
          <w:sz w:val="22"/>
          <w:szCs w:val="22"/>
        </w:rPr>
        <w:t>38,</w:t>
      </w:r>
      <w:r w:rsidR="007B7376" w:rsidRPr="007B7376">
        <w:rPr>
          <w:rFonts w:ascii="Calibri" w:hAnsi="Calibri" w:cs="Calibri"/>
          <w:color w:val="0E2132"/>
          <w:sz w:val="22"/>
          <w:szCs w:val="22"/>
        </w:rPr>
        <w:t>2</w:t>
      </w:r>
      <w:r w:rsidR="00952898" w:rsidRPr="007B7376">
        <w:rPr>
          <w:rFonts w:ascii="Calibri" w:hAnsi="Calibri" w:cs="Calibri"/>
          <w:color w:val="0E2132"/>
          <w:sz w:val="22"/>
          <w:szCs w:val="22"/>
        </w:rPr>
        <w:t>%</w:t>
      </w:r>
      <w:r w:rsidR="00BF0113">
        <w:rPr>
          <w:rFonts w:ascii="Calibri" w:hAnsi="Calibri" w:cs="Calibri"/>
          <w:color w:val="0E2132"/>
          <w:sz w:val="22"/>
          <w:szCs w:val="22"/>
        </w:rPr>
        <w:t>. Se trata de</w:t>
      </w:r>
      <w:r w:rsidR="006B0DEA">
        <w:rPr>
          <w:rFonts w:ascii="Calibri" w:hAnsi="Calibri" w:cs="Calibri"/>
          <w:color w:val="0E2132"/>
          <w:sz w:val="22"/>
          <w:szCs w:val="22"/>
        </w:rPr>
        <w:t xml:space="preserve">l mayor </w:t>
      </w:r>
      <w:r w:rsidR="00BF37BB">
        <w:rPr>
          <w:rFonts w:ascii="Calibri" w:hAnsi="Calibri" w:cs="Calibri"/>
          <w:color w:val="0E2132"/>
          <w:sz w:val="22"/>
          <w:szCs w:val="22"/>
        </w:rPr>
        <w:t>au</w:t>
      </w:r>
      <w:r w:rsidR="006B0DEA">
        <w:rPr>
          <w:rFonts w:ascii="Calibri" w:hAnsi="Calibri" w:cs="Calibri"/>
          <w:color w:val="0E2132"/>
          <w:sz w:val="22"/>
          <w:szCs w:val="22"/>
        </w:rPr>
        <w:t xml:space="preserve">mento </w:t>
      </w:r>
      <w:r w:rsidR="00BF37BB">
        <w:rPr>
          <w:rFonts w:ascii="Calibri" w:hAnsi="Calibri" w:cs="Calibri"/>
          <w:color w:val="0E2132"/>
          <w:sz w:val="22"/>
          <w:szCs w:val="22"/>
        </w:rPr>
        <w:t>a</w:t>
      </w:r>
      <w:r w:rsidR="006B0DEA">
        <w:rPr>
          <w:rFonts w:ascii="Calibri" w:hAnsi="Calibri" w:cs="Calibri"/>
          <w:color w:val="0E2132"/>
          <w:sz w:val="22"/>
          <w:szCs w:val="22"/>
        </w:rPr>
        <w:t xml:space="preserve">nual desde </w:t>
      </w:r>
      <w:r w:rsidR="00BF37BB">
        <w:rPr>
          <w:rFonts w:ascii="Calibri" w:hAnsi="Calibri" w:cs="Calibri"/>
          <w:color w:val="0E2132"/>
          <w:sz w:val="22"/>
          <w:szCs w:val="22"/>
        </w:rPr>
        <w:t xml:space="preserve">el inicio de la </w:t>
      </w:r>
      <w:r w:rsidR="006B0DEA">
        <w:rPr>
          <w:rFonts w:ascii="Calibri" w:hAnsi="Calibri" w:cs="Calibri"/>
          <w:color w:val="0E2132"/>
          <w:sz w:val="22"/>
          <w:szCs w:val="22"/>
        </w:rPr>
        <w:t>serie en el año 2007 y supera</w:t>
      </w:r>
      <w:r w:rsidR="00ED62D5">
        <w:rPr>
          <w:rFonts w:ascii="Calibri" w:hAnsi="Calibri" w:cs="Calibri"/>
          <w:color w:val="0E2132"/>
          <w:sz w:val="22"/>
          <w:szCs w:val="22"/>
        </w:rPr>
        <w:t xml:space="preserve"> la abrupta caída que sufrió el mercado con el estallido de la crisis financiera en el año 2008 con </w:t>
      </w:r>
      <w:r w:rsidR="004F47F7">
        <w:rPr>
          <w:rFonts w:ascii="Calibri" w:hAnsi="Calibri" w:cs="Calibri"/>
          <w:color w:val="0E2132"/>
          <w:sz w:val="22"/>
          <w:szCs w:val="22"/>
        </w:rPr>
        <w:t>un descenso</w:t>
      </w:r>
      <w:r w:rsidR="00ED62D5">
        <w:rPr>
          <w:rFonts w:ascii="Calibri" w:hAnsi="Calibri" w:cs="Calibri"/>
          <w:color w:val="0E2132"/>
          <w:sz w:val="22"/>
          <w:szCs w:val="22"/>
        </w:rPr>
        <w:t xml:space="preserve"> del 33,8%</w:t>
      </w:r>
      <w:r w:rsidR="004F47F7">
        <w:rPr>
          <w:rFonts w:ascii="Calibri" w:hAnsi="Calibri" w:cs="Calibri"/>
          <w:color w:val="0E2132"/>
          <w:sz w:val="22"/>
          <w:szCs w:val="22"/>
        </w:rPr>
        <w:t>.</w:t>
      </w:r>
    </w:p>
    <w:p w14:paraId="42D1EB92" w14:textId="77777777" w:rsidR="009202A4" w:rsidRPr="00D41BAF" w:rsidRDefault="009202A4" w:rsidP="009202A4">
      <w:pPr>
        <w:pStyle w:val="Ttulosnivel1"/>
        <w:spacing w:before="240"/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 xml:space="preserve">PREFERENCIA POR </w:t>
      </w:r>
      <w:r w:rsidR="00DD0A31" w:rsidRPr="00D41BAF">
        <w:rPr>
          <w:rFonts w:ascii="Calibri" w:hAnsi="Calibri" w:cs="Calibri"/>
          <w:color w:val="0E2132"/>
          <w:sz w:val="22"/>
          <w:szCs w:val="22"/>
        </w:rPr>
        <w:t>LA COMPRA DE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VIVIENDAS UNIFAMILIARES</w:t>
      </w:r>
    </w:p>
    <w:p w14:paraId="77898BD6" w14:textId="24604E23" w:rsidR="004B5073" w:rsidRDefault="00534D02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>Con el despliegue de la fase de desescalada en junio</w:t>
      </w:r>
      <w:r w:rsidR="00FF7873">
        <w:rPr>
          <w:rFonts w:ascii="Calibri" w:hAnsi="Calibri" w:cs="Calibri"/>
          <w:color w:val="0E2132"/>
          <w:sz w:val="22"/>
          <w:szCs w:val="22"/>
        </w:rPr>
        <w:t xml:space="preserve"> de 2020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y el aligeramiento de restricciones durante el </w:t>
      </w:r>
      <w:r w:rsidR="002F2CCD">
        <w:rPr>
          <w:rFonts w:ascii="Calibri" w:hAnsi="Calibri" w:cs="Calibri"/>
          <w:color w:val="0E2132"/>
          <w:sz w:val="22"/>
          <w:szCs w:val="22"/>
        </w:rPr>
        <w:t>tercer trimestre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se inició la recuperación en las transacciones inmobiliarias. </w:t>
      </w:r>
      <w:r w:rsidR="00963CFB" w:rsidRPr="00D41BAF">
        <w:rPr>
          <w:rFonts w:ascii="Calibri" w:hAnsi="Calibri" w:cs="Calibri"/>
          <w:color w:val="0E2132"/>
          <w:sz w:val="22"/>
          <w:szCs w:val="22"/>
        </w:rPr>
        <w:t>Y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la diferencia por tipo de vivienda se hizo </w:t>
      </w:r>
      <w:r w:rsidR="00963CFB" w:rsidRPr="00D41BAF">
        <w:rPr>
          <w:rFonts w:ascii="Calibri" w:hAnsi="Calibri" w:cs="Calibri"/>
          <w:color w:val="0E2132"/>
          <w:sz w:val="22"/>
          <w:szCs w:val="22"/>
        </w:rPr>
        <w:t xml:space="preserve">visible y </w:t>
      </w:r>
      <w:r w:rsidR="007928A5" w:rsidRPr="00D41BAF">
        <w:rPr>
          <w:rFonts w:ascii="Calibri" w:hAnsi="Calibri" w:cs="Calibri"/>
          <w:color w:val="0E2132"/>
          <w:sz w:val="22"/>
          <w:szCs w:val="22"/>
        </w:rPr>
        <w:t xml:space="preserve">persistente a partir de </w:t>
      </w:r>
      <w:r w:rsidR="00191CB9">
        <w:rPr>
          <w:rFonts w:ascii="Calibri" w:hAnsi="Calibri" w:cs="Calibri"/>
          <w:color w:val="0E2132"/>
          <w:sz w:val="22"/>
          <w:szCs w:val="22"/>
        </w:rPr>
        <w:t>entonces</w:t>
      </w:r>
      <w:r w:rsidR="00F44F6D">
        <w:rPr>
          <w:rFonts w:ascii="Calibri" w:hAnsi="Calibri" w:cs="Calibri"/>
          <w:color w:val="0E2132"/>
          <w:sz w:val="22"/>
          <w:szCs w:val="22"/>
        </w:rPr>
        <w:t>.</w:t>
      </w:r>
      <w:r w:rsidR="00BD66A2"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7928A5" w:rsidRPr="00D41BAF">
        <w:rPr>
          <w:rFonts w:ascii="Calibri" w:hAnsi="Calibri" w:cs="Calibri"/>
          <w:color w:val="0E2132"/>
          <w:sz w:val="22"/>
          <w:szCs w:val="22"/>
        </w:rPr>
        <w:t xml:space="preserve">Los pisos siguieron </w:t>
      </w:r>
      <w:r w:rsidR="00191CB9">
        <w:rPr>
          <w:rFonts w:ascii="Calibri" w:hAnsi="Calibri" w:cs="Calibri"/>
          <w:color w:val="0E2132"/>
          <w:sz w:val="22"/>
          <w:szCs w:val="22"/>
        </w:rPr>
        <w:t xml:space="preserve">mostrando una </w:t>
      </w:r>
      <w:r w:rsidR="007928A5" w:rsidRPr="00D41BAF">
        <w:rPr>
          <w:rFonts w:ascii="Calibri" w:hAnsi="Calibri" w:cs="Calibri"/>
          <w:color w:val="0E2132"/>
          <w:sz w:val="22"/>
          <w:szCs w:val="22"/>
        </w:rPr>
        <w:t>negativ</w:t>
      </w:r>
      <w:r w:rsidR="00191CB9">
        <w:rPr>
          <w:rFonts w:ascii="Calibri" w:hAnsi="Calibri" w:cs="Calibri"/>
          <w:color w:val="0E2132"/>
          <w:sz w:val="22"/>
          <w:szCs w:val="22"/>
        </w:rPr>
        <w:t>a evolución</w:t>
      </w:r>
      <w:r w:rsidR="00963CFB" w:rsidRPr="00D41BAF">
        <w:rPr>
          <w:rFonts w:ascii="Calibri" w:hAnsi="Calibri" w:cs="Calibri"/>
          <w:color w:val="0E2132"/>
          <w:sz w:val="22"/>
          <w:szCs w:val="22"/>
        </w:rPr>
        <w:t xml:space="preserve"> durante el segundo semestre del año</w:t>
      </w:r>
      <w:r w:rsidR="007928A5" w:rsidRPr="00D41BAF">
        <w:rPr>
          <w:rFonts w:ascii="Calibri" w:hAnsi="Calibri" w:cs="Calibri"/>
          <w:color w:val="0E2132"/>
          <w:sz w:val="22"/>
          <w:szCs w:val="22"/>
        </w:rPr>
        <w:t>, al promediar una caída del 3,5% interanual acumulada. En cambio, l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a vivienda unifamiliar se </w:t>
      </w:r>
      <w:r w:rsidR="007928A5" w:rsidRPr="00D41BAF">
        <w:rPr>
          <w:rFonts w:ascii="Calibri" w:hAnsi="Calibri" w:cs="Calibri"/>
          <w:color w:val="0E2132"/>
          <w:sz w:val="22"/>
          <w:szCs w:val="22"/>
        </w:rPr>
        <w:t xml:space="preserve">disparó, anotándose </w:t>
      </w:r>
      <w:r w:rsidR="00BD66A2" w:rsidRPr="00D41BAF">
        <w:rPr>
          <w:rFonts w:ascii="Calibri" w:hAnsi="Calibri" w:cs="Calibri"/>
          <w:color w:val="0E2132"/>
          <w:sz w:val="22"/>
          <w:szCs w:val="22"/>
        </w:rPr>
        <w:t>un incremento promedio del 22,8% interanual</w:t>
      </w:r>
      <w:r w:rsidR="0003437D">
        <w:rPr>
          <w:rFonts w:ascii="Calibri" w:hAnsi="Calibri" w:cs="Calibri"/>
          <w:color w:val="0E2132"/>
          <w:sz w:val="22"/>
          <w:szCs w:val="22"/>
        </w:rPr>
        <w:t xml:space="preserve"> en la segunda mitad del año</w:t>
      </w:r>
      <w:r w:rsidR="008966F8">
        <w:rPr>
          <w:rFonts w:ascii="Calibri" w:hAnsi="Calibri" w:cs="Calibri"/>
          <w:color w:val="0E2132"/>
          <w:sz w:val="22"/>
          <w:szCs w:val="22"/>
        </w:rPr>
        <w:t>.</w:t>
      </w:r>
      <w:r w:rsidR="004B5073">
        <w:rPr>
          <w:rFonts w:ascii="Calibri" w:hAnsi="Calibri" w:cs="Calibri"/>
          <w:color w:val="0E2132"/>
          <w:sz w:val="22"/>
          <w:szCs w:val="22"/>
        </w:rPr>
        <w:t xml:space="preserve"> La </w:t>
      </w:r>
      <w:r w:rsidR="0003437D">
        <w:rPr>
          <w:rFonts w:ascii="Calibri" w:hAnsi="Calibri" w:cs="Calibri"/>
          <w:color w:val="0E2132"/>
          <w:sz w:val="22"/>
          <w:szCs w:val="22"/>
        </w:rPr>
        <w:t>positiva</w:t>
      </w:r>
      <w:r w:rsidR="004B5073">
        <w:rPr>
          <w:rFonts w:ascii="Calibri" w:hAnsi="Calibri" w:cs="Calibri"/>
          <w:color w:val="0E2132"/>
          <w:sz w:val="22"/>
          <w:szCs w:val="22"/>
        </w:rPr>
        <w:t xml:space="preserve"> evolución </w:t>
      </w:r>
      <w:r w:rsidR="0003437D">
        <w:rPr>
          <w:rFonts w:ascii="Calibri" w:hAnsi="Calibri" w:cs="Calibri"/>
          <w:color w:val="0E2132"/>
          <w:sz w:val="22"/>
          <w:szCs w:val="22"/>
        </w:rPr>
        <w:t>en este periodo</w:t>
      </w:r>
      <w:r w:rsidR="004B5073">
        <w:rPr>
          <w:rFonts w:ascii="Calibri" w:hAnsi="Calibri" w:cs="Calibri"/>
          <w:color w:val="0E2132"/>
          <w:sz w:val="22"/>
          <w:szCs w:val="22"/>
        </w:rPr>
        <w:t xml:space="preserve"> ayudó a la vivienda unifamiliar a </w:t>
      </w:r>
      <w:r w:rsidR="00330626">
        <w:rPr>
          <w:rFonts w:ascii="Calibri" w:hAnsi="Calibri" w:cs="Calibri"/>
          <w:color w:val="0E2132"/>
          <w:sz w:val="22"/>
          <w:szCs w:val="22"/>
        </w:rPr>
        <w:t>no dejarse por el camino un gran número de operaciones y registrar en 2020 un descenso</w:t>
      </w:r>
      <w:r w:rsidR="000B26BB">
        <w:rPr>
          <w:rFonts w:ascii="Calibri" w:hAnsi="Calibri" w:cs="Calibri"/>
          <w:color w:val="0E2132"/>
          <w:sz w:val="22"/>
          <w:szCs w:val="22"/>
        </w:rPr>
        <w:t xml:space="preserve"> d</w:t>
      </w:r>
      <w:r w:rsidR="00330626">
        <w:rPr>
          <w:rFonts w:ascii="Calibri" w:hAnsi="Calibri" w:cs="Calibri"/>
          <w:color w:val="0E2132"/>
          <w:sz w:val="22"/>
          <w:szCs w:val="22"/>
        </w:rPr>
        <w:t>el 3,1%</w:t>
      </w:r>
      <w:r w:rsidR="000B26BB">
        <w:rPr>
          <w:rFonts w:ascii="Calibri" w:hAnsi="Calibri" w:cs="Calibri"/>
          <w:color w:val="0E2132"/>
          <w:sz w:val="22"/>
          <w:szCs w:val="22"/>
        </w:rPr>
        <w:t>, mucho más moderado</w:t>
      </w:r>
      <w:r w:rsidR="007D42DA">
        <w:rPr>
          <w:rFonts w:ascii="Calibri" w:hAnsi="Calibri" w:cs="Calibri"/>
          <w:color w:val="0E2132"/>
          <w:sz w:val="22"/>
          <w:szCs w:val="22"/>
        </w:rPr>
        <w:t xml:space="preserve"> que el retroceso del </w:t>
      </w:r>
      <w:r w:rsidR="00330626">
        <w:rPr>
          <w:rFonts w:ascii="Calibri" w:hAnsi="Calibri" w:cs="Calibri"/>
          <w:color w:val="0E2132"/>
          <w:sz w:val="22"/>
          <w:szCs w:val="22"/>
        </w:rPr>
        <w:t xml:space="preserve">17,9% </w:t>
      </w:r>
      <w:r w:rsidR="007D42DA">
        <w:rPr>
          <w:rFonts w:ascii="Calibri" w:hAnsi="Calibri" w:cs="Calibri"/>
          <w:color w:val="0E2132"/>
          <w:sz w:val="22"/>
          <w:szCs w:val="22"/>
        </w:rPr>
        <w:t xml:space="preserve">experimentado </w:t>
      </w:r>
      <w:r w:rsidR="00330626">
        <w:rPr>
          <w:rFonts w:ascii="Calibri" w:hAnsi="Calibri" w:cs="Calibri"/>
          <w:color w:val="0E2132"/>
          <w:sz w:val="22"/>
          <w:szCs w:val="22"/>
        </w:rPr>
        <w:t>en las viviendas de tipo piso.</w:t>
      </w:r>
    </w:p>
    <w:p w14:paraId="3CB3D0F1" w14:textId="77777777" w:rsidR="00935D40" w:rsidRDefault="00C6245A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 xml:space="preserve">Durante el año 2021 tanto la vivienda piso como la vivienda unifamiliar han </w:t>
      </w:r>
      <w:r w:rsidR="007D42DA">
        <w:rPr>
          <w:rFonts w:ascii="Calibri" w:hAnsi="Calibri" w:cs="Calibri"/>
          <w:color w:val="0E2132"/>
          <w:sz w:val="22"/>
          <w:szCs w:val="22"/>
        </w:rPr>
        <w:t>cifrado aumentos</w:t>
      </w:r>
      <w:r>
        <w:rPr>
          <w:rFonts w:ascii="Calibri" w:hAnsi="Calibri" w:cs="Calibri"/>
          <w:color w:val="0E2132"/>
          <w:sz w:val="22"/>
          <w:szCs w:val="22"/>
        </w:rPr>
        <w:t xml:space="preserve"> similares </w:t>
      </w:r>
      <w:r w:rsidR="009D1EF0" w:rsidRPr="006A77E2">
        <w:rPr>
          <w:rFonts w:ascii="Calibri" w:hAnsi="Calibri" w:cs="Calibri"/>
          <w:color w:val="0E2132"/>
          <w:sz w:val="22"/>
          <w:szCs w:val="22"/>
        </w:rPr>
        <w:t>(38,</w:t>
      </w:r>
      <w:r w:rsidR="006A77E2" w:rsidRPr="006A77E2">
        <w:rPr>
          <w:rFonts w:ascii="Calibri" w:hAnsi="Calibri" w:cs="Calibri"/>
          <w:color w:val="0E2132"/>
          <w:sz w:val="22"/>
          <w:szCs w:val="22"/>
        </w:rPr>
        <w:t>3</w:t>
      </w:r>
      <w:r w:rsidR="009D1EF0" w:rsidRPr="006A77E2">
        <w:rPr>
          <w:rFonts w:ascii="Calibri" w:hAnsi="Calibri" w:cs="Calibri"/>
          <w:color w:val="0E2132"/>
          <w:sz w:val="22"/>
          <w:szCs w:val="22"/>
        </w:rPr>
        <w:t>% frente a 37,8%)</w:t>
      </w:r>
      <w:r w:rsidR="009E2B23">
        <w:rPr>
          <w:rFonts w:ascii="Calibri" w:hAnsi="Calibri" w:cs="Calibri"/>
          <w:color w:val="0E2132"/>
          <w:sz w:val="22"/>
          <w:szCs w:val="22"/>
        </w:rPr>
        <w:t>,</w:t>
      </w:r>
      <w:r w:rsidR="009D1EF0">
        <w:rPr>
          <w:rFonts w:ascii="Calibri" w:hAnsi="Calibri" w:cs="Calibri"/>
          <w:color w:val="0E2132"/>
          <w:sz w:val="22"/>
          <w:szCs w:val="22"/>
        </w:rPr>
        <w:t xml:space="preserve"> lo que constata que el cambio en las preferencias de los </w:t>
      </w:r>
      <w:r w:rsidR="009D1EF0">
        <w:rPr>
          <w:rFonts w:ascii="Calibri" w:hAnsi="Calibri" w:cs="Calibri"/>
          <w:color w:val="0E2132"/>
          <w:sz w:val="22"/>
          <w:szCs w:val="22"/>
        </w:rPr>
        <w:lastRenderedPageBreak/>
        <w:t xml:space="preserve">consumidores </w:t>
      </w:r>
      <w:r w:rsidR="0004435E">
        <w:rPr>
          <w:rFonts w:ascii="Calibri" w:hAnsi="Calibri" w:cs="Calibri"/>
          <w:color w:val="0E2132"/>
          <w:sz w:val="22"/>
          <w:szCs w:val="22"/>
        </w:rPr>
        <w:t xml:space="preserve">se </w:t>
      </w:r>
      <w:r w:rsidR="0095648A">
        <w:rPr>
          <w:rFonts w:ascii="Calibri" w:hAnsi="Calibri" w:cs="Calibri"/>
          <w:color w:val="0E2132"/>
          <w:sz w:val="22"/>
          <w:szCs w:val="22"/>
        </w:rPr>
        <w:t>ha mantenido</w:t>
      </w:r>
      <w:r w:rsidR="0004435E">
        <w:rPr>
          <w:rFonts w:ascii="Calibri" w:hAnsi="Calibri" w:cs="Calibri"/>
          <w:color w:val="0E2132"/>
          <w:sz w:val="22"/>
          <w:szCs w:val="22"/>
        </w:rPr>
        <w:t xml:space="preserve"> porque</w:t>
      </w:r>
      <w:r w:rsidR="004048BE">
        <w:rPr>
          <w:rFonts w:ascii="Calibri" w:hAnsi="Calibri" w:cs="Calibri"/>
          <w:color w:val="0E2132"/>
          <w:sz w:val="22"/>
          <w:szCs w:val="22"/>
        </w:rPr>
        <w:t>, si hubiera sido un efecto pasajero, el incremento de la vivienda piso debería haber sido sustancialmente mayor que el de la vivienda unifamiliar</w:t>
      </w:r>
      <w:r w:rsidR="009E2B23">
        <w:rPr>
          <w:rFonts w:ascii="Calibri" w:hAnsi="Calibri" w:cs="Calibri"/>
          <w:color w:val="0E2132"/>
          <w:sz w:val="22"/>
          <w:szCs w:val="22"/>
        </w:rPr>
        <w:t xml:space="preserve">, lo que </w:t>
      </w:r>
      <w:r w:rsidR="00654118">
        <w:rPr>
          <w:rFonts w:ascii="Calibri" w:hAnsi="Calibri" w:cs="Calibri"/>
          <w:color w:val="0E2132"/>
          <w:sz w:val="22"/>
          <w:szCs w:val="22"/>
        </w:rPr>
        <w:t>no se produjo</w:t>
      </w:r>
      <w:r w:rsidR="004F529D">
        <w:rPr>
          <w:rFonts w:ascii="Calibri" w:hAnsi="Calibri" w:cs="Calibri"/>
          <w:color w:val="0E2132"/>
          <w:sz w:val="22"/>
          <w:szCs w:val="22"/>
        </w:rPr>
        <w:t>.</w:t>
      </w:r>
      <w:r w:rsidR="00654118">
        <w:rPr>
          <w:rFonts w:ascii="Calibri" w:hAnsi="Calibri" w:cs="Calibri"/>
          <w:color w:val="0E2132"/>
          <w:sz w:val="22"/>
          <w:szCs w:val="22"/>
        </w:rPr>
        <w:t xml:space="preserve"> </w:t>
      </w:r>
    </w:p>
    <w:p w14:paraId="79775CBC" w14:textId="5AC224EE" w:rsidR="003B7479" w:rsidRDefault="00654118" w:rsidP="005B1AA8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 xml:space="preserve">Así pues, </w:t>
      </w:r>
      <w:r w:rsidR="00935D40">
        <w:rPr>
          <w:rFonts w:ascii="Calibri" w:hAnsi="Calibri" w:cs="Calibri"/>
          <w:color w:val="0E2132"/>
          <w:sz w:val="22"/>
          <w:szCs w:val="22"/>
        </w:rPr>
        <w:t>ha cambiado la tendencia de compras antes y después de</w:t>
      </w:r>
      <w:r w:rsidR="00057014">
        <w:rPr>
          <w:rFonts w:ascii="Calibri" w:hAnsi="Calibri" w:cs="Calibri"/>
          <w:color w:val="0E2132"/>
          <w:sz w:val="22"/>
          <w:szCs w:val="22"/>
        </w:rPr>
        <w:t>l advenimiento de la pandemia. En los años previos</w:t>
      </w:r>
      <w:r w:rsidR="00A93EC3" w:rsidRPr="00D41BAF">
        <w:rPr>
          <w:rFonts w:ascii="Calibri" w:hAnsi="Calibri" w:cs="Calibri"/>
          <w:color w:val="0E2132"/>
          <w:sz w:val="22"/>
          <w:szCs w:val="22"/>
        </w:rPr>
        <w:t xml:space="preserve">, el 80% de las compraventas de viviendas se referían a pisos y el restante 20% a viviendas unifamiliares. Este último porcentaje repuntó al 25% con la llegada de la crisis </w:t>
      </w:r>
      <w:r w:rsidR="000D2853">
        <w:rPr>
          <w:rFonts w:ascii="Calibri" w:hAnsi="Calibri" w:cs="Calibri"/>
          <w:color w:val="0E2132"/>
          <w:sz w:val="22"/>
          <w:szCs w:val="22"/>
        </w:rPr>
        <w:t>en 2020</w:t>
      </w:r>
      <w:r w:rsidR="00172012">
        <w:rPr>
          <w:rFonts w:ascii="Calibri" w:hAnsi="Calibri" w:cs="Calibri"/>
          <w:color w:val="0E2132"/>
          <w:sz w:val="22"/>
          <w:szCs w:val="22"/>
        </w:rPr>
        <w:t xml:space="preserve"> y se ha mantenido constante durante también todo el año 2021</w:t>
      </w:r>
      <w:r w:rsidR="00A93EC3" w:rsidRPr="00D41BAF">
        <w:rPr>
          <w:rFonts w:ascii="Calibri" w:hAnsi="Calibri" w:cs="Calibri"/>
          <w:color w:val="0E2132"/>
          <w:sz w:val="22"/>
          <w:szCs w:val="22"/>
        </w:rPr>
        <w:t>.</w:t>
      </w:r>
    </w:p>
    <w:p w14:paraId="65C12983" w14:textId="0EDBB63E" w:rsidR="00A93EC3" w:rsidRPr="00D41BAF" w:rsidRDefault="000D2853" w:rsidP="005B1AA8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 xml:space="preserve">Por último, cabe destacar que la compraventa de viviendas unifamiliares durante el año 2021 </w:t>
      </w:r>
      <w:r w:rsidR="00645D97">
        <w:rPr>
          <w:rFonts w:ascii="Calibri" w:hAnsi="Calibri" w:cs="Calibri"/>
          <w:color w:val="0E2132"/>
          <w:sz w:val="22"/>
          <w:szCs w:val="22"/>
        </w:rPr>
        <w:t xml:space="preserve">ha alcanzado las </w:t>
      </w:r>
      <w:r w:rsidR="00645D97" w:rsidRPr="00BC5EC3">
        <w:rPr>
          <w:rFonts w:ascii="Calibri" w:hAnsi="Calibri" w:cs="Calibri"/>
          <w:color w:val="0E2132"/>
          <w:sz w:val="22"/>
          <w:szCs w:val="22"/>
        </w:rPr>
        <w:t>169.5</w:t>
      </w:r>
      <w:r w:rsidR="00BC5EC3" w:rsidRPr="00BC5EC3">
        <w:rPr>
          <w:rFonts w:ascii="Calibri" w:hAnsi="Calibri" w:cs="Calibri"/>
          <w:color w:val="0E2132"/>
          <w:sz w:val="22"/>
          <w:szCs w:val="22"/>
        </w:rPr>
        <w:t>84</w:t>
      </w:r>
      <w:r w:rsidR="009A4E10">
        <w:rPr>
          <w:rFonts w:ascii="Calibri" w:hAnsi="Calibri" w:cs="Calibri"/>
          <w:color w:val="0E2132"/>
          <w:sz w:val="22"/>
          <w:szCs w:val="22"/>
        </w:rPr>
        <w:t>, alcanzando el segundo</w:t>
      </w:r>
      <w:r w:rsidR="00645D97">
        <w:rPr>
          <w:rFonts w:ascii="Calibri" w:hAnsi="Calibri" w:cs="Calibri"/>
          <w:color w:val="0E2132"/>
          <w:sz w:val="22"/>
          <w:szCs w:val="22"/>
        </w:rPr>
        <w:t xml:space="preserve"> mayor registro histórico de la serie (sólo superado por las 178.381 del año 2007)</w:t>
      </w:r>
      <w:r w:rsidR="004D0807">
        <w:rPr>
          <w:rFonts w:ascii="Calibri" w:hAnsi="Calibri" w:cs="Calibri"/>
          <w:color w:val="0E2132"/>
          <w:sz w:val="22"/>
          <w:szCs w:val="22"/>
        </w:rPr>
        <w:t xml:space="preserve">. Mientras, </w:t>
      </w:r>
      <w:r w:rsidR="00645D97">
        <w:rPr>
          <w:rFonts w:ascii="Calibri" w:hAnsi="Calibri" w:cs="Calibri"/>
          <w:color w:val="0E2132"/>
          <w:sz w:val="22"/>
          <w:szCs w:val="22"/>
        </w:rPr>
        <w:t xml:space="preserve">la vivienda tipo piso </w:t>
      </w:r>
      <w:r w:rsidR="000C6DC6">
        <w:rPr>
          <w:rFonts w:ascii="Calibri" w:hAnsi="Calibri" w:cs="Calibri"/>
          <w:color w:val="0E2132"/>
          <w:sz w:val="22"/>
          <w:szCs w:val="22"/>
        </w:rPr>
        <w:t xml:space="preserve">también </w:t>
      </w:r>
      <w:r w:rsidR="004A2CBE">
        <w:rPr>
          <w:rFonts w:ascii="Calibri" w:hAnsi="Calibri" w:cs="Calibri"/>
          <w:color w:val="0E2132"/>
          <w:sz w:val="22"/>
          <w:szCs w:val="22"/>
        </w:rPr>
        <w:t xml:space="preserve">ostenta el </w:t>
      </w:r>
      <w:r w:rsidR="004D0807">
        <w:rPr>
          <w:rFonts w:ascii="Calibri" w:hAnsi="Calibri" w:cs="Calibri"/>
          <w:color w:val="0E2132"/>
          <w:sz w:val="22"/>
          <w:szCs w:val="22"/>
        </w:rPr>
        <w:t>segundo</w:t>
      </w:r>
      <w:r w:rsidR="004A2CBE">
        <w:rPr>
          <w:rFonts w:ascii="Calibri" w:hAnsi="Calibri" w:cs="Calibri"/>
          <w:color w:val="0E2132"/>
          <w:sz w:val="22"/>
          <w:szCs w:val="22"/>
        </w:rPr>
        <w:t xml:space="preserve"> puesto en el ranking histórico con sus </w:t>
      </w:r>
      <w:r w:rsidR="004A2CBE" w:rsidRPr="00BC5EC3">
        <w:rPr>
          <w:rFonts w:ascii="Calibri" w:hAnsi="Calibri" w:cs="Calibri"/>
          <w:color w:val="0E2132"/>
          <w:sz w:val="22"/>
          <w:szCs w:val="22"/>
        </w:rPr>
        <w:t>507.</w:t>
      </w:r>
      <w:r w:rsidR="00BC5EC3" w:rsidRPr="00BC5EC3">
        <w:rPr>
          <w:rFonts w:ascii="Calibri" w:hAnsi="Calibri" w:cs="Calibri"/>
          <w:color w:val="0E2132"/>
          <w:sz w:val="22"/>
          <w:szCs w:val="22"/>
        </w:rPr>
        <w:t>871</w:t>
      </w:r>
      <w:r w:rsidR="004A2CBE">
        <w:rPr>
          <w:rFonts w:ascii="Calibri" w:hAnsi="Calibri" w:cs="Calibri"/>
          <w:color w:val="0E2132"/>
          <w:sz w:val="22"/>
          <w:szCs w:val="22"/>
        </w:rPr>
        <w:t xml:space="preserve"> operaciones</w:t>
      </w:r>
      <w:r w:rsidR="004D0807">
        <w:rPr>
          <w:rFonts w:ascii="Calibri" w:hAnsi="Calibri" w:cs="Calibri"/>
          <w:color w:val="0E2132"/>
          <w:sz w:val="22"/>
          <w:szCs w:val="22"/>
        </w:rPr>
        <w:t>,</w:t>
      </w:r>
      <w:r w:rsidR="004A2CBE">
        <w:rPr>
          <w:rFonts w:ascii="Calibri" w:hAnsi="Calibri" w:cs="Calibri"/>
          <w:color w:val="0E2132"/>
          <w:sz w:val="22"/>
          <w:szCs w:val="22"/>
        </w:rPr>
        <w:t xml:space="preserve"> pero mucho más lejos del primer puesto </w:t>
      </w:r>
      <w:r w:rsidR="003B7479">
        <w:rPr>
          <w:rFonts w:ascii="Calibri" w:hAnsi="Calibri" w:cs="Calibri"/>
          <w:color w:val="0E2132"/>
          <w:sz w:val="22"/>
          <w:szCs w:val="22"/>
        </w:rPr>
        <w:t>(675.187 pisos en 2007) que las unifamiliares.</w:t>
      </w:r>
    </w:p>
    <w:p w14:paraId="3E6281C6" w14:textId="7BE98D4E" w:rsidR="006F0151" w:rsidRPr="00D41BAF" w:rsidRDefault="00A93EC3" w:rsidP="00FC3E35">
      <w:pPr>
        <w:spacing w:before="240" w:after="60"/>
        <w:jc w:val="center"/>
        <w:rPr>
          <w:rFonts w:ascii="Calibri" w:hAnsi="Calibri" w:cs="Calibri"/>
          <w:i/>
          <w:iCs/>
          <w:color w:val="0E2132"/>
          <w:sz w:val="22"/>
          <w:szCs w:val="22"/>
        </w:rPr>
      </w:pP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 xml:space="preserve">Gráfico </w:t>
      </w:r>
      <w:r w:rsidR="00372CDC">
        <w:rPr>
          <w:rFonts w:ascii="Calibri" w:hAnsi="Calibri" w:cs="Calibri"/>
          <w:i/>
          <w:iCs/>
          <w:color w:val="0E2132"/>
          <w:sz w:val="22"/>
          <w:szCs w:val="22"/>
        </w:rPr>
        <w:t>2</w:t>
      </w:r>
      <w:r w:rsidR="006F0151" w:rsidRPr="00D41BAF">
        <w:rPr>
          <w:rFonts w:ascii="Calibri" w:hAnsi="Calibri" w:cs="Calibri"/>
          <w:i/>
          <w:iCs/>
          <w:color w:val="0E2132"/>
          <w:sz w:val="22"/>
          <w:szCs w:val="22"/>
        </w:rPr>
        <w:t>: compraventas por tipo de vivienda (variación interanual en %)</w:t>
      </w:r>
    </w:p>
    <w:p w14:paraId="64195415" w14:textId="6DE78768" w:rsidR="00534D02" w:rsidRDefault="00882030" w:rsidP="00F42A44">
      <w:pPr>
        <w:spacing w:before="60" w:after="120"/>
        <w:jc w:val="both"/>
        <w:rPr>
          <w:noProof/>
          <w:color w:val="0E2132"/>
        </w:rPr>
      </w:pPr>
      <w:r>
        <w:rPr>
          <w:noProof/>
          <w:color w:val="0E2132"/>
        </w:rPr>
        <w:drawing>
          <wp:inline distT="0" distB="0" distL="0" distR="0" wp14:anchorId="20813FD2" wp14:editId="482927C5">
            <wp:extent cx="5495925" cy="2201545"/>
            <wp:effectExtent l="0" t="0" r="0" b="0"/>
            <wp:docPr id="1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79E01" w14:textId="2119EB84" w:rsidR="00A17248" w:rsidRPr="00D41BAF" w:rsidRDefault="00BF35AC" w:rsidP="00F42A44">
      <w:pPr>
        <w:spacing w:before="6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BF35AC">
        <w:rPr>
          <w:rFonts w:ascii="Calibri" w:hAnsi="Calibri" w:cs="Calibri"/>
          <w:sz w:val="14"/>
          <w:szCs w:val="14"/>
        </w:rPr>
        <w:t>Fuente: Centro de Información estadística del Notariado (*) Datos provisionales</w:t>
      </w:r>
    </w:p>
    <w:p w14:paraId="238E91C7" w14:textId="642194D7" w:rsidR="002762B3" w:rsidRPr="00D41BAF" w:rsidRDefault="001976F4" w:rsidP="004D0807">
      <w:pPr>
        <w:pStyle w:val="Ttulosnivel1"/>
        <w:spacing w:before="240"/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 w:rsidRPr="00372CDC">
        <w:rPr>
          <w:rFonts w:ascii="Calibri" w:hAnsi="Calibri" w:cs="Calibri"/>
          <w:color w:val="0E2132"/>
          <w:sz w:val="22"/>
          <w:szCs w:val="22"/>
        </w:rPr>
        <w:t>RECUPERACIÓN EN EL NÚMERO DE MATRIMONIOS Y SIMILAR NÚMERO DE DIVORCIOS</w:t>
      </w:r>
    </w:p>
    <w:p w14:paraId="3DDCCE78" w14:textId="1B852522" w:rsidR="00CE04F2" w:rsidRDefault="005B1AA8" w:rsidP="005B1AA8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>Tras la llegada de la crisis sanitaria, la</w:t>
      </w:r>
      <w:r w:rsidR="00914726">
        <w:rPr>
          <w:rFonts w:ascii="Calibri" w:hAnsi="Calibri" w:cs="Calibri"/>
          <w:color w:val="0E2132"/>
          <w:sz w:val="22"/>
          <w:szCs w:val="22"/>
        </w:rPr>
        <w:t xml:space="preserve"> celebración de matrimonios ante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notario se </w:t>
      </w:r>
      <w:r w:rsidR="001976F4">
        <w:rPr>
          <w:rFonts w:ascii="Calibri" w:hAnsi="Calibri" w:cs="Calibri"/>
          <w:color w:val="0E2132"/>
          <w:sz w:val="22"/>
          <w:szCs w:val="22"/>
        </w:rPr>
        <w:t>redujo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un 4</w:t>
      </w:r>
      <w:r w:rsidR="00004099">
        <w:rPr>
          <w:rFonts w:ascii="Calibri" w:hAnsi="Calibri" w:cs="Calibri"/>
          <w:color w:val="0E2132"/>
          <w:sz w:val="22"/>
          <w:szCs w:val="22"/>
        </w:rPr>
        <w:t>1</w:t>
      </w:r>
      <w:r w:rsidRPr="00D41BAF">
        <w:rPr>
          <w:rFonts w:ascii="Calibri" w:hAnsi="Calibri" w:cs="Calibri"/>
          <w:color w:val="0E2132"/>
          <w:sz w:val="22"/>
          <w:szCs w:val="22"/>
        </w:rPr>
        <w:t>% en 2020, hasta las 6.</w:t>
      </w:r>
      <w:r w:rsidR="00004099">
        <w:rPr>
          <w:rFonts w:ascii="Calibri" w:hAnsi="Calibri" w:cs="Calibri"/>
          <w:color w:val="0E2132"/>
          <w:sz w:val="22"/>
          <w:szCs w:val="22"/>
        </w:rPr>
        <w:t>342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operaciones, mientras que la formalización de divorcios apenas lo </w:t>
      </w:r>
      <w:r w:rsidR="001976F4">
        <w:rPr>
          <w:rFonts w:ascii="Calibri" w:hAnsi="Calibri" w:cs="Calibri"/>
          <w:color w:val="0E2132"/>
          <w:sz w:val="22"/>
          <w:szCs w:val="22"/>
        </w:rPr>
        <w:t>hizo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un </w:t>
      </w:r>
      <w:r w:rsidR="00004099">
        <w:rPr>
          <w:rFonts w:ascii="Calibri" w:hAnsi="Calibri" w:cs="Calibri"/>
          <w:color w:val="0E2132"/>
          <w:sz w:val="22"/>
          <w:szCs w:val="22"/>
        </w:rPr>
        <w:t>1</w:t>
      </w:r>
      <w:r w:rsidRPr="00D41BAF">
        <w:rPr>
          <w:rFonts w:ascii="Calibri" w:hAnsi="Calibri" w:cs="Calibri"/>
          <w:color w:val="0E2132"/>
          <w:sz w:val="22"/>
          <w:szCs w:val="22"/>
        </w:rPr>
        <w:t>%, hasta las 9.</w:t>
      </w:r>
      <w:r w:rsidR="00004099">
        <w:rPr>
          <w:rFonts w:ascii="Calibri" w:hAnsi="Calibri" w:cs="Calibri"/>
          <w:color w:val="0E2132"/>
          <w:sz w:val="22"/>
          <w:szCs w:val="22"/>
        </w:rPr>
        <w:t>505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operaciones, manteniéndose prácticamente estable</w:t>
      </w:r>
      <w:r w:rsidR="00CE04F2">
        <w:rPr>
          <w:rFonts w:ascii="Calibri" w:hAnsi="Calibri" w:cs="Calibri"/>
          <w:color w:val="0E2132"/>
          <w:sz w:val="22"/>
          <w:szCs w:val="22"/>
        </w:rPr>
        <w:t>.</w:t>
      </w:r>
    </w:p>
    <w:p w14:paraId="6F81363B" w14:textId="565D8056" w:rsidR="00CE04F2" w:rsidRDefault="00CE04F2" w:rsidP="005B1AA8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 xml:space="preserve">Si bien </w:t>
      </w:r>
      <w:r w:rsidR="00032C43">
        <w:rPr>
          <w:rFonts w:ascii="Calibri" w:hAnsi="Calibri" w:cs="Calibri"/>
          <w:color w:val="0E2132"/>
          <w:sz w:val="22"/>
          <w:szCs w:val="22"/>
        </w:rPr>
        <w:t xml:space="preserve">los ciudadanos decidieron posponer </w:t>
      </w:r>
      <w:r>
        <w:rPr>
          <w:rFonts w:ascii="Calibri" w:hAnsi="Calibri" w:cs="Calibri"/>
          <w:color w:val="0E2132"/>
          <w:sz w:val="22"/>
          <w:szCs w:val="22"/>
        </w:rPr>
        <w:t xml:space="preserve">las celebraciones de matrimonios en la mayoría de los casos por las normas </w:t>
      </w:r>
      <w:r w:rsidR="00F80D5B">
        <w:rPr>
          <w:rFonts w:ascii="Calibri" w:hAnsi="Calibri" w:cs="Calibri"/>
          <w:color w:val="0E2132"/>
          <w:sz w:val="22"/>
          <w:szCs w:val="22"/>
        </w:rPr>
        <w:t>restrictivas</w:t>
      </w:r>
      <w:r>
        <w:rPr>
          <w:rFonts w:ascii="Calibri" w:hAnsi="Calibri" w:cs="Calibri"/>
          <w:color w:val="0E2132"/>
          <w:sz w:val="22"/>
          <w:szCs w:val="22"/>
        </w:rPr>
        <w:t xml:space="preserve"> en cuanto a las celebraciones (distancia social, máximo número de asistentes, </w:t>
      </w:r>
      <w:r w:rsidR="00032C43">
        <w:rPr>
          <w:rFonts w:ascii="Calibri" w:hAnsi="Calibri" w:cs="Calibri"/>
          <w:color w:val="0E2132"/>
          <w:sz w:val="22"/>
          <w:szCs w:val="22"/>
        </w:rPr>
        <w:t>confinamientos perimetrales entre autonomías, etc</w:t>
      </w:r>
      <w:r w:rsidR="00F80D5B">
        <w:rPr>
          <w:rFonts w:ascii="Calibri" w:hAnsi="Calibri" w:cs="Calibri"/>
          <w:color w:val="0E2132"/>
          <w:sz w:val="22"/>
          <w:szCs w:val="22"/>
        </w:rPr>
        <w:t>.</w:t>
      </w:r>
      <w:r w:rsidR="00032C43">
        <w:rPr>
          <w:rFonts w:ascii="Calibri" w:hAnsi="Calibri" w:cs="Calibri"/>
          <w:color w:val="0E2132"/>
          <w:sz w:val="22"/>
          <w:szCs w:val="22"/>
        </w:rPr>
        <w:t>)</w:t>
      </w:r>
      <w:r w:rsidR="0043171B">
        <w:rPr>
          <w:rFonts w:ascii="Calibri" w:hAnsi="Calibri" w:cs="Calibri"/>
          <w:color w:val="0E2132"/>
          <w:sz w:val="22"/>
          <w:szCs w:val="22"/>
        </w:rPr>
        <w:t xml:space="preserve">, se constata que </w:t>
      </w:r>
      <w:r w:rsidR="00CA234C">
        <w:rPr>
          <w:rFonts w:ascii="Calibri" w:hAnsi="Calibri" w:cs="Calibri"/>
          <w:color w:val="0E2132"/>
          <w:sz w:val="22"/>
          <w:szCs w:val="22"/>
        </w:rPr>
        <w:t xml:space="preserve">la actividad notarial siempre estuvo al servicio de la ciudadanía </w:t>
      </w:r>
      <w:r w:rsidR="00590D22">
        <w:rPr>
          <w:rFonts w:ascii="Calibri" w:hAnsi="Calibri" w:cs="Calibri"/>
          <w:color w:val="0E2132"/>
          <w:sz w:val="22"/>
          <w:szCs w:val="22"/>
        </w:rPr>
        <w:t xml:space="preserve">aún </w:t>
      </w:r>
      <w:r w:rsidR="000421C2">
        <w:rPr>
          <w:rFonts w:ascii="Calibri" w:hAnsi="Calibri" w:cs="Calibri"/>
          <w:color w:val="0E2132"/>
          <w:sz w:val="22"/>
          <w:szCs w:val="22"/>
        </w:rPr>
        <w:t>los momentos más complicados de la pandemia</w:t>
      </w:r>
      <w:r w:rsidR="009F4BD4">
        <w:rPr>
          <w:rFonts w:ascii="Calibri" w:hAnsi="Calibri" w:cs="Calibri"/>
          <w:color w:val="0E2132"/>
          <w:sz w:val="22"/>
          <w:szCs w:val="22"/>
        </w:rPr>
        <w:t>, como se refleja en la estabilidad del número de divorcios celebrados ante notario</w:t>
      </w:r>
      <w:r w:rsidR="005B1AA8" w:rsidRPr="00D41BAF">
        <w:rPr>
          <w:rFonts w:ascii="Calibri" w:hAnsi="Calibri" w:cs="Calibri"/>
          <w:color w:val="0E2132"/>
          <w:sz w:val="22"/>
          <w:szCs w:val="22"/>
        </w:rPr>
        <w:t>.</w:t>
      </w:r>
      <w:r w:rsidR="008D53A4">
        <w:rPr>
          <w:rFonts w:ascii="Calibri" w:hAnsi="Calibri" w:cs="Calibri"/>
          <w:color w:val="0E2132"/>
          <w:sz w:val="22"/>
          <w:szCs w:val="22"/>
        </w:rPr>
        <w:t xml:space="preserve"> Además, como dato curioso, el año 2020 fue el primero y único hasta la fecha en el que se celebraron ante notario más divorcios que matrimonios.</w:t>
      </w:r>
    </w:p>
    <w:p w14:paraId="48AFCF16" w14:textId="5444F950" w:rsidR="001976F4" w:rsidRDefault="008D53A4" w:rsidP="005B1AA8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>En cualquier caso</w:t>
      </w:r>
      <w:r w:rsidR="001976F4">
        <w:rPr>
          <w:rFonts w:ascii="Calibri" w:hAnsi="Calibri" w:cs="Calibri"/>
          <w:color w:val="0E2132"/>
          <w:sz w:val="22"/>
          <w:szCs w:val="22"/>
        </w:rPr>
        <w:t>, esta tendencia se volvió a invertir durante el ejercicio 2021, con aumentos anuales del 1</w:t>
      </w:r>
      <w:r w:rsidR="00DB3808">
        <w:rPr>
          <w:rFonts w:ascii="Calibri" w:hAnsi="Calibri" w:cs="Calibri"/>
          <w:color w:val="0E2132"/>
          <w:sz w:val="22"/>
          <w:szCs w:val="22"/>
        </w:rPr>
        <w:t>09</w:t>
      </w:r>
      <w:r w:rsidR="001976F4">
        <w:rPr>
          <w:rFonts w:ascii="Calibri" w:hAnsi="Calibri" w:cs="Calibri"/>
          <w:color w:val="0E2132"/>
          <w:sz w:val="22"/>
          <w:szCs w:val="22"/>
        </w:rPr>
        <w:t>% en celebración de matrimonios</w:t>
      </w:r>
      <w:r>
        <w:rPr>
          <w:rFonts w:ascii="Calibri" w:hAnsi="Calibri" w:cs="Calibri"/>
          <w:color w:val="0E2132"/>
          <w:sz w:val="22"/>
          <w:szCs w:val="22"/>
        </w:rPr>
        <w:t xml:space="preserve">, por el ya mencionado efecto </w:t>
      </w:r>
      <w:r w:rsidR="00C67A52">
        <w:rPr>
          <w:rFonts w:ascii="Calibri" w:hAnsi="Calibri" w:cs="Calibri"/>
          <w:color w:val="0E2132"/>
          <w:sz w:val="22"/>
          <w:szCs w:val="22"/>
        </w:rPr>
        <w:t xml:space="preserve">acumulación o </w:t>
      </w:r>
      <w:r>
        <w:rPr>
          <w:rFonts w:ascii="Calibri" w:hAnsi="Calibri" w:cs="Calibri"/>
          <w:color w:val="0E2132"/>
          <w:sz w:val="22"/>
          <w:szCs w:val="22"/>
        </w:rPr>
        <w:t>rebote</w:t>
      </w:r>
      <w:r w:rsidR="001976F4">
        <w:rPr>
          <w:rFonts w:ascii="Calibri" w:hAnsi="Calibri" w:cs="Calibri"/>
          <w:color w:val="0E2132"/>
          <w:sz w:val="22"/>
          <w:szCs w:val="22"/>
        </w:rPr>
        <w:t xml:space="preserve"> (hasta las 13.24</w:t>
      </w:r>
      <w:r w:rsidR="00004099">
        <w:rPr>
          <w:rFonts w:ascii="Calibri" w:hAnsi="Calibri" w:cs="Calibri"/>
          <w:color w:val="0E2132"/>
          <w:sz w:val="22"/>
          <w:szCs w:val="22"/>
        </w:rPr>
        <w:t>7</w:t>
      </w:r>
      <w:r w:rsidR="001976F4">
        <w:rPr>
          <w:rFonts w:ascii="Calibri" w:hAnsi="Calibri" w:cs="Calibri"/>
          <w:color w:val="0E2132"/>
          <w:sz w:val="22"/>
          <w:szCs w:val="22"/>
        </w:rPr>
        <w:t xml:space="preserve"> celebraciones) y del 11% en divorcios</w:t>
      </w:r>
      <w:r w:rsidR="00714B4C">
        <w:rPr>
          <w:rFonts w:ascii="Calibri" w:hAnsi="Calibri" w:cs="Calibri"/>
          <w:color w:val="0E2132"/>
          <w:sz w:val="22"/>
          <w:szCs w:val="22"/>
        </w:rPr>
        <w:t xml:space="preserve"> (10.51</w:t>
      </w:r>
      <w:r w:rsidR="00004099">
        <w:rPr>
          <w:rFonts w:ascii="Calibri" w:hAnsi="Calibri" w:cs="Calibri"/>
          <w:color w:val="0E2132"/>
          <w:sz w:val="22"/>
          <w:szCs w:val="22"/>
        </w:rPr>
        <w:t>8</w:t>
      </w:r>
      <w:r w:rsidR="00714B4C">
        <w:rPr>
          <w:rFonts w:ascii="Calibri" w:hAnsi="Calibri" w:cs="Calibri"/>
          <w:color w:val="0E2132"/>
          <w:sz w:val="22"/>
          <w:szCs w:val="22"/>
        </w:rPr>
        <w:t>)</w:t>
      </w:r>
      <w:r w:rsidR="001976F4">
        <w:rPr>
          <w:rFonts w:ascii="Calibri" w:hAnsi="Calibri" w:cs="Calibri"/>
          <w:color w:val="0E2132"/>
          <w:sz w:val="22"/>
          <w:szCs w:val="22"/>
        </w:rPr>
        <w:t xml:space="preserve"> superando los niveles del año 2019.</w:t>
      </w:r>
    </w:p>
    <w:p w14:paraId="751D59AF" w14:textId="7AF6F23F" w:rsidR="00467279" w:rsidRPr="00D41BAF" w:rsidRDefault="00467279" w:rsidP="005B1AA8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lastRenderedPageBreak/>
        <w:t xml:space="preserve">Por último, es importante destacar que durante el año 2021 los notarios han </w:t>
      </w:r>
      <w:r w:rsidR="00712D82">
        <w:rPr>
          <w:rFonts w:ascii="Calibri" w:hAnsi="Calibri" w:cs="Calibri"/>
          <w:color w:val="0E2132"/>
          <w:sz w:val="22"/>
          <w:szCs w:val="22"/>
        </w:rPr>
        <w:t>tramitado</w:t>
      </w:r>
      <w:r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263A8A">
        <w:rPr>
          <w:rFonts w:ascii="Calibri" w:hAnsi="Calibri" w:cs="Calibri"/>
          <w:color w:val="0E2132"/>
          <w:sz w:val="22"/>
          <w:szCs w:val="22"/>
        </w:rPr>
        <w:t xml:space="preserve">7.485 actas previas de celebración de matrimonio, </w:t>
      </w:r>
      <w:r w:rsidR="00EF2C92">
        <w:rPr>
          <w:rFonts w:ascii="Calibri" w:hAnsi="Calibri" w:cs="Calibri"/>
          <w:color w:val="0E2132"/>
          <w:sz w:val="22"/>
          <w:szCs w:val="22"/>
        </w:rPr>
        <w:t xml:space="preserve">cumpliendo con diligencia este servicio a la ciudadanía </w:t>
      </w:r>
      <w:r w:rsidR="00C54F14">
        <w:rPr>
          <w:rFonts w:ascii="Calibri" w:hAnsi="Calibri" w:cs="Calibri"/>
          <w:color w:val="0E2132"/>
          <w:sz w:val="22"/>
          <w:szCs w:val="22"/>
        </w:rPr>
        <w:t xml:space="preserve">permitiendo </w:t>
      </w:r>
      <w:r w:rsidR="004330D3">
        <w:rPr>
          <w:rFonts w:ascii="Calibri" w:hAnsi="Calibri" w:cs="Calibri"/>
          <w:color w:val="0E2132"/>
          <w:sz w:val="22"/>
          <w:szCs w:val="22"/>
        </w:rPr>
        <w:t>a las parejas acudir a los más de 3.000</w:t>
      </w:r>
      <w:r w:rsidR="00B94399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4330D3">
        <w:rPr>
          <w:rFonts w:ascii="Calibri" w:hAnsi="Calibri" w:cs="Calibri"/>
          <w:color w:val="0E2132"/>
          <w:sz w:val="22"/>
          <w:szCs w:val="22"/>
        </w:rPr>
        <w:t xml:space="preserve">notarios que hay en España </w:t>
      </w:r>
      <w:r w:rsidR="00712D82">
        <w:rPr>
          <w:rFonts w:ascii="Calibri" w:hAnsi="Calibri" w:cs="Calibri"/>
          <w:color w:val="0E2132"/>
          <w:sz w:val="22"/>
          <w:szCs w:val="22"/>
        </w:rPr>
        <w:t>en lugar de tener que acudir al registro civil.</w:t>
      </w:r>
    </w:p>
    <w:p w14:paraId="42260EE9" w14:textId="3905ADFF" w:rsidR="0077637D" w:rsidRPr="00D41BAF" w:rsidRDefault="00E26164" w:rsidP="00164EAB">
      <w:pPr>
        <w:spacing w:before="120" w:after="60"/>
        <w:jc w:val="center"/>
        <w:rPr>
          <w:rFonts w:ascii="Calibri" w:hAnsi="Calibri" w:cs="Calibri"/>
          <w:i/>
          <w:iCs/>
          <w:color w:val="0E2132"/>
          <w:sz w:val="22"/>
          <w:szCs w:val="22"/>
        </w:rPr>
      </w:pPr>
      <w:r w:rsidRPr="00797B04">
        <w:rPr>
          <w:rFonts w:ascii="Calibri" w:hAnsi="Calibri" w:cs="Calibri"/>
          <w:i/>
          <w:iCs/>
          <w:color w:val="0E2132"/>
          <w:sz w:val="22"/>
          <w:szCs w:val="22"/>
        </w:rPr>
        <w:t xml:space="preserve">Gráfico </w:t>
      </w:r>
      <w:r w:rsidR="00797B04" w:rsidRPr="00797B04">
        <w:rPr>
          <w:rFonts w:ascii="Calibri" w:hAnsi="Calibri" w:cs="Calibri"/>
          <w:i/>
          <w:iCs/>
          <w:color w:val="0E2132"/>
          <w:sz w:val="22"/>
          <w:szCs w:val="22"/>
        </w:rPr>
        <w:t>3</w:t>
      </w:r>
      <w:r w:rsidR="0077637D" w:rsidRPr="00797B04">
        <w:rPr>
          <w:rFonts w:ascii="Calibri" w:hAnsi="Calibri" w:cs="Calibri"/>
          <w:i/>
          <w:iCs/>
          <w:color w:val="0E2132"/>
          <w:sz w:val="22"/>
          <w:szCs w:val="22"/>
        </w:rPr>
        <w:t xml:space="preserve">: </w:t>
      </w:r>
      <w:r w:rsidR="00D1648E" w:rsidRPr="00797B04">
        <w:rPr>
          <w:rFonts w:ascii="Calibri" w:hAnsi="Calibri" w:cs="Calibri"/>
          <w:i/>
          <w:iCs/>
          <w:color w:val="0E2132"/>
          <w:sz w:val="22"/>
          <w:szCs w:val="22"/>
        </w:rPr>
        <w:t>celebración de matrimonios y divorcios</w:t>
      </w:r>
    </w:p>
    <w:p w14:paraId="4916D47D" w14:textId="316AAB9F" w:rsidR="00DE5F15" w:rsidRDefault="00882030" w:rsidP="00F42A44">
      <w:pPr>
        <w:spacing w:before="6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noProof/>
          <w:color w:val="0E2132"/>
          <w:sz w:val="22"/>
          <w:szCs w:val="22"/>
        </w:rPr>
        <w:drawing>
          <wp:inline distT="0" distB="0" distL="0" distR="0" wp14:anchorId="05BD11F2" wp14:editId="2B3BD517">
            <wp:extent cx="5457190" cy="275336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9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00B4" w14:textId="6225F039" w:rsidR="00F721B9" w:rsidRPr="00F721B9" w:rsidRDefault="00BF35AC" w:rsidP="00F42A44">
      <w:pPr>
        <w:spacing w:before="60" w:after="120"/>
        <w:jc w:val="both"/>
        <w:rPr>
          <w:rFonts w:ascii="Calibri" w:hAnsi="Calibri" w:cs="Calibri"/>
          <w:i/>
          <w:iCs/>
          <w:color w:val="0E2132"/>
          <w:sz w:val="18"/>
          <w:szCs w:val="18"/>
        </w:rPr>
      </w:pPr>
      <w:r w:rsidRPr="00BF35AC">
        <w:rPr>
          <w:rFonts w:ascii="Calibri" w:hAnsi="Calibri" w:cs="Calibri"/>
          <w:sz w:val="14"/>
          <w:szCs w:val="14"/>
        </w:rPr>
        <w:t>Fuente: Centro de Información estadística del Notariado (*) Datos provisionales</w:t>
      </w:r>
      <w:r w:rsidRPr="00F721B9">
        <w:rPr>
          <w:rFonts w:ascii="Calibri" w:hAnsi="Calibri" w:cs="Calibri"/>
          <w:i/>
          <w:iCs/>
          <w:color w:val="0E2132"/>
          <w:sz w:val="18"/>
          <w:szCs w:val="18"/>
        </w:rPr>
        <w:t xml:space="preserve"> </w:t>
      </w:r>
    </w:p>
    <w:p w14:paraId="0BE2A311" w14:textId="726D33A8" w:rsidR="000A4B41" w:rsidRPr="00D41BAF" w:rsidRDefault="00655274" w:rsidP="00DB251E">
      <w:pPr>
        <w:pStyle w:val="Ttulosnivel1"/>
        <w:spacing w:before="360"/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 w:rsidRPr="00797B04">
        <w:rPr>
          <w:rFonts w:ascii="Calibri" w:hAnsi="Calibri" w:cs="Calibri"/>
          <w:color w:val="0E2132"/>
          <w:sz w:val="22"/>
          <w:szCs w:val="22"/>
        </w:rPr>
        <w:t>AUMENTA</w:t>
      </w:r>
      <w:r w:rsidR="00FF0954" w:rsidRPr="00797B04">
        <w:rPr>
          <w:rFonts w:ascii="Calibri" w:hAnsi="Calibri" w:cs="Calibri"/>
          <w:color w:val="0E2132"/>
          <w:sz w:val="22"/>
          <w:szCs w:val="22"/>
        </w:rPr>
        <w:t xml:space="preserve"> LA EXTINCIÓN DE USUFRUCTOS</w:t>
      </w:r>
    </w:p>
    <w:p w14:paraId="10968CFC" w14:textId="0540925F" w:rsidR="00EF51C4" w:rsidRPr="00D41BAF" w:rsidRDefault="00EF51C4" w:rsidP="00EF51C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 xml:space="preserve">Entre 2015 y 2019, </w:t>
      </w:r>
      <w:r w:rsidR="004B36F4">
        <w:rPr>
          <w:rFonts w:ascii="Calibri" w:hAnsi="Calibri" w:cs="Calibri"/>
          <w:color w:val="0E2132"/>
          <w:sz w:val="22"/>
          <w:szCs w:val="22"/>
        </w:rPr>
        <w:t>según datos del INE</w:t>
      </w:r>
      <w:r w:rsidR="00E20A07">
        <w:rPr>
          <w:rFonts w:ascii="Calibri" w:hAnsi="Calibri" w:cs="Calibri"/>
          <w:color w:val="0E2132"/>
          <w:sz w:val="22"/>
          <w:szCs w:val="22"/>
        </w:rPr>
        <w:t>,</w:t>
      </w:r>
      <w:r w:rsidR="004B36F4">
        <w:rPr>
          <w:rFonts w:ascii="Calibri" w:hAnsi="Calibri" w:cs="Calibri"/>
          <w:color w:val="0E2132"/>
          <w:sz w:val="22"/>
          <w:szCs w:val="22"/>
        </w:rPr>
        <w:t xml:space="preserve"> 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el número de fallecimientos fue estable y cercano a los 420.000. Pero esta cifra se disparó en 2020 hasta las </w:t>
      </w:r>
      <w:r w:rsidR="004B36F4">
        <w:rPr>
          <w:rFonts w:ascii="Calibri" w:hAnsi="Calibri" w:cs="Calibri"/>
          <w:color w:val="0E2132"/>
          <w:sz w:val="22"/>
          <w:szCs w:val="22"/>
        </w:rPr>
        <w:t>49</w:t>
      </w:r>
      <w:r w:rsidR="00F713F9">
        <w:rPr>
          <w:rFonts w:ascii="Calibri" w:hAnsi="Calibri" w:cs="Calibri"/>
          <w:color w:val="0E2132"/>
          <w:sz w:val="22"/>
          <w:szCs w:val="22"/>
        </w:rPr>
        <w:t>8</w:t>
      </w:r>
      <w:r w:rsidR="004B36F4">
        <w:rPr>
          <w:rFonts w:ascii="Calibri" w:hAnsi="Calibri" w:cs="Calibri"/>
          <w:color w:val="0E2132"/>
          <w:sz w:val="22"/>
          <w:szCs w:val="22"/>
        </w:rPr>
        <w:t>.7</w:t>
      </w:r>
      <w:r w:rsidR="00F713F9">
        <w:rPr>
          <w:rFonts w:ascii="Calibri" w:hAnsi="Calibri" w:cs="Calibri"/>
          <w:color w:val="0E2132"/>
          <w:sz w:val="22"/>
          <w:szCs w:val="22"/>
        </w:rPr>
        <w:t>01</w:t>
      </w:r>
      <w:r w:rsidR="006D506A">
        <w:rPr>
          <w:rStyle w:val="Refdenotaalpie"/>
          <w:rFonts w:ascii="Calibri" w:hAnsi="Calibri" w:cs="Calibri"/>
          <w:color w:val="0E2132"/>
          <w:sz w:val="22"/>
          <w:szCs w:val="22"/>
        </w:rPr>
        <w:footnoteReference w:id="2"/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, lo que supone un aumento de </w:t>
      </w:r>
      <w:r w:rsidR="004B36F4">
        <w:rPr>
          <w:rFonts w:ascii="Calibri" w:hAnsi="Calibri" w:cs="Calibri"/>
          <w:color w:val="0E2132"/>
          <w:sz w:val="22"/>
          <w:szCs w:val="22"/>
        </w:rPr>
        <w:t>7</w:t>
      </w:r>
      <w:r w:rsidR="00F713F9">
        <w:rPr>
          <w:rFonts w:ascii="Calibri" w:hAnsi="Calibri" w:cs="Calibri"/>
          <w:color w:val="0E2132"/>
          <w:sz w:val="22"/>
          <w:szCs w:val="22"/>
        </w:rPr>
        <w:t>8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.000 personas más que en </w:t>
      </w:r>
      <w:r w:rsidR="004B36F4">
        <w:rPr>
          <w:rFonts w:ascii="Calibri" w:hAnsi="Calibri" w:cs="Calibri"/>
          <w:color w:val="0E2132"/>
          <w:sz w:val="22"/>
          <w:szCs w:val="22"/>
        </w:rPr>
        <w:t xml:space="preserve">los años precedentes, </w:t>
      </w:r>
      <w:r w:rsidR="00F713F9">
        <w:rPr>
          <w:rFonts w:ascii="Calibri" w:hAnsi="Calibri" w:cs="Calibri"/>
          <w:color w:val="0E2132"/>
          <w:sz w:val="22"/>
          <w:szCs w:val="22"/>
        </w:rPr>
        <w:t xml:space="preserve">mientras que </w:t>
      </w:r>
      <w:r w:rsidR="00E20A07">
        <w:rPr>
          <w:rFonts w:ascii="Calibri" w:hAnsi="Calibri" w:cs="Calibri"/>
          <w:color w:val="0E2132"/>
          <w:sz w:val="22"/>
          <w:szCs w:val="22"/>
        </w:rPr>
        <w:t>en</w:t>
      </w:r>
      <w:r w:rsidR="00F713F9">
        <w:rPr>
          <w:rFonts w:ascii="Calibri" w:hAnsi="Calibri" w:cs="Calibri"/>
          <w:color w:val="0E2132"/>
          <w:sz w:val="22"/>
          <w:szCs w:val="22"/>
        </w:rPr>
        <w:t xml:space="preserve"> 2021 se siguen haciendo notar los efectos de la </w:t>
      </w:r>
      <w:proofErr w:type="gramStart"/>
      <w:r w:rsidR="00F713F9">
        <w:rPr>
          <w:rFonts w:ascii="Calibri" w:hAnsi="Calibri" w:cs="Calibri"/>
          <w:color w:val="0E2132"/>
          <w:sz w:val="22"/>
          <w:szCs w:val="22"/>
        </w:rPr>
        <w:t>pandemia</w:t>
      </w:r>
      <w:proofErr w:type="gramEnd"/>
      <w:r w:rsidR="005866F1">
        <w:rPr>
          <w:rFonts w:ascii="Calibri" w:hAnsi="Calibri" w:cs="Calibri"/>
          <w:color w:val="0E2132"/>
          <w:sz w:val="22"/>
          <w:szCs w:val="22"/>
        </w:rPr>
        <w:t xml:space="preserve"> aunque </w:t>
      </w:r>
      <w:r w:rsidR="00F713F9">
        <w:rPr>
          <w:rFonts w:ascii="Calibri" w:hAnsi="Calibri" w:cs="Calibri"/>
          <w:color w:val="0E2132"/>
          <w:sz w:val="22"/>
          <w:szCs w:val="22"/>
        </w:rPr>
        <w:t>la cifra se ha reducido hasta las 452.812 defunciones</w:t>
      </w:r>
      <w:r w:rsidR="00F713F9">
        <w:rPr>
          <w:rStyle w:val="Refdenotaalpie"/>
          <w:rFonts w:ascii="Calibri" w:hAnsi="Calibri" w:cs="Calibri"/>
          <w:color w:val="0E2132"/>
          <w:sz w:val="22"/>
          <w:szCs w:val="22"/>
        </w:rPr>
        <w:footnoteReference w:id="3"/>
      </w:r>
      <w:r w:rsidR="00F713F9">
        <w:rPr>
          <w:rFonts w:ascii="Calibri" w:hAnsi="Calibri" w:cs="Calibri"/>
          <w:color w:val="0E2132"/>
          <w:sz w:val="22"/>
          <w:szCs w:val="22"/>
        </w:rPr>
        <w:t>.</w:t>
      </w:r>
    </w:p>
    <w:p w14:paraId="2B834837" w14:textId="6819CEB8" w:rsidR="004B36F4" w:rsidRDefault="00EF51C4" w:rsidP="00FF095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>Uno de los efectos directos de</w:t>
      </w:r>
      <w:r w:rsidR="00D64F4B">
        <w:rPr>
          <w:rFonts w:ascii="Calibri" w:hAnsi="Calibri" w:cs="Calibri"/>
          <w:color w:val="0E2132"/>
          <w:sz w:val="22"/>
          <w:szCs w:val="22"/>
        </w:rPr>
        <w:t>l</w:t>
      </w:r>
      <w:r w:rsidR="00F713F9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D64F4B">
        <w:rPr>
          <w:rFonts w:ascii="Calibri" w:hAnsi="Calibri" w:cs="Calibri"/>
          <w:color w:val="0E2132"/>
          <w:sz w:val="22"/>
          <w:szCs w:val="22"/>
        </w:rPr>
        <w:t>aumento</w:t>
      </w:r>
      <w:r w:rsidR="00F713F9">
        <w:rPr>
          <w:rFonts w:ascii="Calibri" w:hAnsi="Calibri" w:cs="Calibri"/>
          <w:color w:val="0E2132"/>
          <w:sz w:val="22"/>
          <w:szCs w:val="22"/>
        </w:rPr>
        <w:t xml:space="preserve"> de la mortalidad en </w:t>
      </w:r>
      <w:r w:rsidR="00D64F4B">
        <w:rPr>
          <w:rFonts w:ascii="Calibri" w:hAnsi="Calibri" w:cs="Calibri"/>
          <w:color w:val="0E2132"/>
          <w:sz w:val="22"/>
          <w:szCs w:val="22"/>
        </w:rPr>
        <w:t>los años 20</w:t>
      </w:r>
      <w:r w:rsidR="00F713F9">
        <w:rPr>
          <w:rFonts w:ascii="Calibri" w:hAnsi="Calibri" w:cs="Calibri"/>
          <w:color w:val="0E2132"/>
          <w:sz w:val="22"/>
          <w:szCs w:val="22"/>
        </w:rPr>
        <w:t>2</w:t>
      </w:r>
      <w:r w:rsidR="00D64F4B">
        <w:rPr>
          <w:rFonts w:ascii="Calibri" w:hAnsi="Calibri" w:cs="Calibri"/>
          <w:color w:val="0E2132"/>
          <w:sz w:val="22"/>
          <w:szCs w:val="22"/>
        </w:rPr>
        <w:t>0 y 2021</w:t>
      </w:r>
      <w:r w:rsidR="00F713F9">
        <w:rPr>
          <w:rFonts w:ascii="Calibri" w:hAnsi="Calibri" w:cs="Calibri"/>
          <w:color w:val="0E2132"/>
          <w:sz w:val="22"/>
          <w:szCs w:val="22"/>
        </w:rPr>
        <w:t xml:space="preserve"> se ha manifestado en </w:t>
      </w:r>
      <w:r w:rsidR="00D64F4B">
        <w:rPr>
          <w:rFonts w:ascii="Calibri" w:hAnsi="Calibri" w:cs="Calibri"/>
          <w:color w:val="0E2132"/>
          <w:sz w:val="22"/>
          <w:szCs w:val="22"/>
        </w:rPr>
        <w:t>el aumento</w:t>
      </w:r>
      <w:r w:rsidR="00F713F9">
        <w:rPr>
          <w:rFonts w:ascii="Calibri" w:hAnsi="Calibri" w:cs="Calibri"/>
          <w:color w:val="0E2132"/>
          <w:sz w:val="22"/>
          <w:szCs w:val="22"/>
        </w:rPr>
        <w:t xml:space="preserve"> </w:t>
      </w:r>
      <w:r w:rsidRPr="00D41BAF">
        <w:rPr>
          <w:rFonts w:ascii="Calibri" w:hAnsi="Calibri" w:cs="Calibri"/>
          <w:color w:val="0E2132"/>
          <w:sz w:val="22"/>
          <w:szCs w:val="22"/>
        </w:rPr>
        <w:t>de las extinciones de usufructo, uso o habitación por fallecimiento</w:t>
      </w:r>
      <w:r w:rsidR="00F713F9">
        <w:rPr>
          <w:rFonts w:ascii="Calibri" w:hAnsi="Calibri" w:cs="Calibri"/>
          <w:color w:val="0E2132"/>
          <w:sz w:val="22"/>
          <w:szCs w:val="22"/>
        </w:rPr>
        <w:t>.</w:t>
      </w:r>
    </w:p>
    <w:p w14:paraId="10BC9CF8" w14:textId="2ACDA0F8" w:rsidR="0086773D" w:rsidRDefault="004B36F4" w:rsidP="00065A3C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 xml:space="preserve">En concreto, </w:t>
      </w:r>
      <w:r w:rsidR="00EF51C4" w:rsidRPr="00D41BAF">
        <w:rPr>
          <w:rFonts w:ascii="Calibri" w:hAnsi="Calibri" w:cs="Calibri"/>
          <w:color w:val="0E2132"/>
          <w:sz w:val="22"/>
          <w:szCs w:val="22"/>
        </w:rPr>
        <w:t>este acto notarial venía exhibiendo un incremento sostenido desde el inicio de la serie (</w:t>
      </w:r>
      <w:r w:rsidR="00EF51C4" w:rsidRPr="00D41BAF">
        <w:rPr>
          <w:rFonts w:ascii="Calibri" w:hAnsi="Calibri" w:cs="Calibri"/>
          <w:b/>
          <w:bCs/>
          <w:color w:val="0E2132"/>
          <w:sz w:val="22"/>
          <w:szCs w:val="22"/>
        </w:rPr>
        <w:t xml:space="preserve">gráfico </w:t>
      </w:r>
      <w:r w:rsidR="002F29ED">
        <w:rPr>
          <w:rFonts w:ascii="Calibri" w:hAnsi="Calibri" w:cs="Calibri"/>
          <w:b/>
          <w:bCs/>
          <w:color w:val="0E2132"/>
          <w:sz w:val="22"/>
          <w:szCs w:val="22"/>
        </w:rPr>
        <w:t>4</w:t>
      </w:r>
      <w:r w:rsidR="00EF51C4" w:rsidRPr="00D41BAF">
        <w:rPr>
          <w:rFonts w:ascii="Calibri" w:hAnsi="Calibri" w:cs="Calibri"/>
          <w:color w:val="0E2132"/>
          <w:sz w:val="22"/>
          <w:szCs w:val="22"/>
        </w:rPr>
        <w:t xml:space="preserve">). En </w:t>
      </w:r>
      <w:r w:rsidR="00F713F9">
        <w:rPr>
          <w:rFonts w:ascii="Calibri" w:hAnsi="Calibri" w:cs="Calibri"/>
          <w:color w:val="0E2132"/>
          <w:sz w:val="22"/>
          <w:szCs w:val="22"/>
        </w:rPr>
        <w:t>el primer año de la pandemia</w:t>
      </w:r>
      <w:r w:rsidR="00EF51C4" w:rsidRPr="00D41BAF">
        <w:rPr>
          <w:rFonts w:ascii="Calibri" w:hAnsi="Calibri" w:cs="Calibri"/>
          <w:color w:val="0E2132"/>
          <w:sz w:val="22"/>
          <w:szCs w:val="22"/>
        </w:rPr>
        <w:t xml:space="preserve"> se </w:t>
      </w:r>
      <w:r w:rsidR="008B6B96">
        <w:rPr>
          <w:rFonts w:ascii="Calibri" w:hAnsi="Calibri" w:cs="Calibri"/>
          <w:color w:val="0E2132"/>
          <w:sz w:val="22"/>
          <w:szCs w:val="22"/>
        </w:rPr>
        <w:t>formalizaron en instrumento público</w:t>
      </w:r>
      <w:r w:rsidR="00EF51C4" w:rsidRPr="00D41BAF">
        <w:rPr>
          <w:rFonts w:ascii="Calibri" w:hAnsi="Calibri" w:cs="Calibri"/>
          <w:color w:val="0E2132"/>
          <w:sz w:val="22"/>
          <w:szCs w:val="22"/>
        </w:rPr>
        <w:t xml:space="preserve"> 11.</w:t>
      </w:r>
      <w:r>
        <w:rPr>
          <w:rFonts w:ascii="Calibri" w:hAnsi="Calibri" w:cs="Calibri"/>
          <w:color w:val="0E2132"/>
          <w:sz w:val="22"/>
          <w:szCs w:val="22"/>
        </w:rPr>
        <w:t>429</w:t>
      </w:r>
      <w:r w:rsidR="00EF51C4" w:rsidRPr="00D41BAF">
        <w:rPr>
          <w:rFonts w:ascii="Calibri" w:hAnsi="Calibri" w:cs="Calibri"/>
          <w:color w:val="0E2132"/>
          <w:sz w:val="22"/>
          <w:szCs w:val="22"/>
        </w:rPr>
        <w:t xml:space="preserve"> extinciones de usufructo por fallecimiento, un </w:t>
      </w:r>
      <w:r>
        <w:rPr>
          <w:rFonts w:ascii="Calibri" w:hAnsi="Calibri" w:cs="Calibri"/>
          <w:color w:val="0E2132"/>
          <w:sz w:val="22"/>
          <w:szCs w:val="22"/>
        </w:rPr>
        <w:t>4,5</w:t>
      </w:r>
      <w:r w:rsidR="00EF51C4" w:rsidRPr="00D41BAF">
        <w:rPr>
          <w:rFonts w:ascii="Calibri" w:hAnsi="Calibri" w:cs="Calibri"/>
          <w:color w:val="0E2132"/>
          <w:sz w:val="22"/>
          <w:szCs w:val="22"/>
        </w:rPr>
        <w:t>% más que en 2019</w:t>
      </w:r>
      <w:r w:rsidR="00F713F9">
        <w:rPr>
          <w:rFonts w:ascii="Calibri" w:hAnsi="Calibri" w:cs="Calibri"/>
          <w:color w:val="0E2132"/>
          <w:sz w:val="22"/>
          <w:szCs w:val="22"/>
        </w:rPr>
        <w:t xml:space="preserve">. Sin embargo, durante el año 2021 la serie ha exhibido </w:t>
      </w:r>
      <w:r w:rsidR="004723D6">
        <w:rPr>
          <w:rFonts w:ascii="Calibri" w:hAnsi="Calibri" w:cs="Calibri"/>
          <w:color w:val="0E2132"/>
          <w:sz w:val="22"/>
          <w:szCs w:val="22"/>
        </w:rPr>
        <w:t xml:space="preserve">un aumento de mayor magnitud, con un aumento </w:t>
      </w:r>
      <w:r w:rsidR="00F713F9">
        <w:rPr>
          <w:rFonts w:ascii="Calibri" w:hAnsi="Calibri" w:cs="Calibri"/>
          <w:color w:val="0E2132"/>
          <w:sz w:val="22"/>
          <w:szCs w:val="22"/>
        </w:rPr>
        <w:t xml:space="preserve">interanual del </w:t>
      </w:r>
      <w:r w:rsidR="004723D6">
        <w:rPr>
          <w:rFonts w:ascii="Calibri" w:hAnsi="Calibri" w:cs="Calibri"/>
          <w:color w:val="0E2132"/>
          <w:sz w:val="22"/>
          <w:szCs w:val="22"/>
        </w:rPr>
        <w:t>20</w:t>
      </w:r>
      <w:r w:rsidR="00F713F9">
        <w:rPr>
          <w:rFonts w:ascii="Calibri" w:hAnsi="Calibri" w:cs="Calibri"/>
          <w:color w:val="0E2132"/>
          <w:sz w:val="22"/>
          <w:szCs w:val="22"/>
        </w:rPr>
        <w:t>,</w:t>
      </w:r>
      <w:r w:rsidR="004723D6">
        <w:rPr>
          <w:rFonts w:ascii="Calibri" w:hAnsi="Calibri" w:cs="Calibri"/>
          <w:color w:val="0E2132"/>
          <w:sz w:val="22"/>
          <w:szCs w:val="22"/>
        </w:rPr>
        <w:t>8</w:t>
      </w:r>
      <w:r w:rsidR="00F713F9">
        <w:rPr>
          <w:rFonts w:ascii="Calibri" w:hAnsi="Calibri" w:cs="Calibri"/>
          <w:color w:val="0E2132"/>
          <w:sz w:val="22"/>
          <w:szCs w:val="22"/>
        </w:rPr>
        <w:t>% hasta las 1</w:t>
      </w:r>
      <w:r w:rsidR="004723D6">
        <w:rPr>
          <w:rFonts w:ascii="Calibri" w:hAnsi="Calibri" w:cs="Calibri"/>
          <w:color w:val="0E2132"/>
          <w:sz w:val="22"/>
          <w:szCs w:val="22"/>
        </w:rPr>
        <w:t>3</w:t>
      </w:r>
      <w:r w:rsidR="00F713F9">
        <w:rPr>
          <w:rFonts w:ascii="Calibri" w:hAnsi="Calibri" w:cs="Calibri"/>
          <w:color w:val="0E2132"/>
          <w:sz w:val="22"/>
          <w:szCs w:val="22"/>
        </w:rPr>
        <w:t>.</w:t>
      </w:r>
      <w:r w:rsidR="004723D6">
        <w:rPr>
          <w:rFonts w:ascii="Calibri" w:hAnsi="Calibri" w:cs="Calibri"/>
          <w:color w:val="0E2132"/>
          <w:sz w:val="22"/>
          <w:szCs w:val="22"/>
        </w:rPr>
        <w:t>809</w:t>
      </w:r>
      <w:r w:rsidR="00F713F9">
        <w:rPr>
          <w:rFonts w:ascii="Calibri" w:hAnsi="Calibri" w:cs="Calibri"/>
          <w:color w:val="0E2132"/>
          <w:sz w:val="22"/>
          <w:szCs w:val="22"/>
        </w:rPr>
        <w:t xml:space="preserve"> extinciones</w:t>
      </w:r>
      <w:r w:rsidR="004723D6">
        <w:rPr>
          <w:rFonts w:ascii="Calibri" w:hAnsi="Calibri" w:cs="Calibri"/>
          <w:color w:val="0E2132"/>
          <w:sz w:val="22"/>
          <w:szCs w:val="22"/>
        </w:rPr>
        <w:t>, alcanzando el máximo histórico de la serie</w:t>
      </w:r>
      <w:r w:rsidR="00F713F9">
        <w:rPr>
          <w:rFonts w:ascii="Calibri" w:hAnsi="Calibri" w:cs="Calibri"/>
          <w:color w:val="0E2132"/>
          <w:sz w:val="22"/>
          <w:szCs w:val="22"/>
        </w:rPr>
        <w:t>.</w:t>
      </w:r>
      <w:r w:rsidR="00DE453D"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</w:p>
    <w:p w14:paraId="313F7A87" w14:textId="6B4C653B" w:rsidR="0021380A" w:rsidRDefault="0021380A" w:rsidP="00CF313D">
      <w:pPr>
        <w:spacing w:before="240" w:after="60"/>
        <w:jc w:val="center"/>
        <w:rPr>
          <w:rFonts w:ascii="Calibri" w:hAnsi="Calibri" w:cs="Calibri"/>
          <w:color w:val="0E2132"/>
          <w:sz w:val="22"/>
          <w:szCs w:val="22"/>
        </w:rPr>
      </w:pPr>
    </w:p>
    <w:p w14:paraId="6CD4809E" w14:textId="2F5714BA" w:rsidR="0021380A" w:rsidRDefault="0021380A" w:rsidP="00CF313D">
      <w:pPr>
        <w:spacing w:before="240" w:after="60"/>
        <w:jc w:val="center"/>
        <w:rPr>
          <w:rFonts w:ascii="Calibri" w:hAnsi="Calibri" w:cs="Calibri"/>
          <w:color w:val="0E2132"/>
          <w:sz w:val="22"/>
          <w:szCs w:val="22"/>
        </w:rPr>
      </w:pPr>
    </w:p>
    <w:p w14:paraId="3AC2E9A1" w14:textId="77777777" w:rsidR="0021380A" w:rsidRDefault="0021380A" w:rsidP="00CF313D">
      <w:pPr>
        <w:spacing w:before="240" w:after="60"/>
        <w:jc w:val="center"/>
        <w:rPr>
          <w:rFonts w:ascii="Calibri" w:hAnsi="Calibri" w:cs="Calibri"/>
          <w:i/>
          <w:iCs/>
          <w:color w:val="0E2132"/>
          <w:sz w:val="22"/>
          <w:szCs w:val="22"/>
        </w:rPr>
      </w:pPr>
    </w:p>
    <w:p w14:paraId="1921446A" w14:textId="37714DA6" w:rsidR="00332193" w:rsidRPr="00D41BAF" w:rsidRDefault="00E26164" w:rsidP="00CF313D">
      <w:pPr>
        <w:spacing w:before="240" w:after="60"/>
        <w:jc w:val="center"/>
        <w:rPr>
          <w:rFonts w:ascii="Calibri" w:hAnsi="Calibri" w:cs="Calibri"/>
          <w:i/>
          <w:iCs/>
          <w:color w:val="0E2132"/>
          <w:sz w:val="22"/>
          <w:szCs w:val="22"/>
        </w:rPr>
      </w:pP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 xml:space="preserve">Gráfico </w:t>
      </w:r>
      <w:r w:rsidR="00797B04">
        <w:rPr>
          <w:rFonts w:ascii="Calibri" w:hAnsi="Calibri" w:cs="Calibri"/>
          <w:i/>
          <w:iCs/>
          <w:color w:val="0E2132"/>
          <w:sz w:val="22"/>
          <w:szCs w:val="22"/>
        </w:rPr>
        <w:t>4</w:t>
      </w:r>
      <w:r w:rsidR="00332193" w:rsidRPr="00D41BAF">
        <w:rPr>
          <w:rFonts w:ascii="Calibri" w:hAnsi="Calibri" w:cs="Calibri"/>
          <w:i/>
          <w:iCs/>
          <w:color w:val="0E2132"/>
          <w:sz w:val="22"/>
          <w:szCs w:val="22"/>
        </w:rPr>
        <w:t>: extinciones de usufructo, uso o habitación por fallecimiento</w:t>
      </w:r>
    </w:p>
    <w:p w14:paraId="2C4A615D" w14:textId="26097E90" w:rsidR="0024742B" w:rsidRDefault="00882030" w:rsidP="00F42A44">
      <w:pPr>
        <w:spacing w:before="6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noProof/>
          <w:color w:val="0E2132"/>
          <w:sz w:val="22"/>
          <w:szCs w:val="22"/>
        </w:rPr>
        <w:drawing>
          <wp:inline distT="0" distB="0" distL="0" distR="0" wp14:anchorId="53165D36" wp14:editId="031DB731">
            <wp:extent cx="5422900" cy="1756410"/>
            <wp:effectExtent l="0" t="0" r="0" b="0"/>
            <wp:docPr id="3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5BDDD" w14:textId="0FDA48F0" w:rsidR="00B06004" w:rsidRPr="00B06004" w:rsidRDefault="00B06004" w:rsidP="00F42A44">
      <w:pPr>
        <w:spacing w:before="60" w:after="120"/>
        <w:jc w:val="both"/>
        <w:rPr>
          <w:rFonts w:ascii="Calibri" w:hAnsi="Calibri" w:cs="Calibri"/>
          <w:i/>
          <w:iCs/>
          <w:color w:val="0E2132"/>
          <w:sz w:val="18"/>
          <w:szCs w:val="18"/>
        </w:rPr>
      </w:pPr>
      <w:r w:rsidRPr="00BF35AC">
        <w:rPr>
          <w:rFonts w:ascii="Calibri" w:hAnsi="Calibri" w:cs="Calibri"/>
          <w:sz w:val="14"/>
          <w:szCs w:val="14"/>
        </w:rPr>
        <w:t>Fuente: Centro de Información estadística del Notariado (*) Datos provisionales</w:t>
      </w:r>
      <w:r w:rsidRPr="00F721B9">
        <w:rPr>
          <w:rFonts w:ascii="Calibri" w:hAnsi="Calibri" w:cs="Calibri"/>
          <w:i/>
          <w:iCs/>
          <w:color w:val="0E2132"/>
          <w:sz w:val="18"/>
          <w:szCs w:val="18"/>
        </w:rPr>
        <w:t xml:space="preserve"> </w:t>
      </w:r>
    </w:p>
    <w:p w14:paraId="3C85F1DF" w14:textId="62F49555" w:rsidR="004460C0" w:rsidRPr="00D41BAF" w:rsidRDefault="00B72D1D" w:rsidP="00DB251E">
      <w:pPr>
        <w:pStyle w:val="Ttulosnivel1"/>
        <w:spacing w:before="360"/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 xml:space="preserve">LAS HERENCIAS </w:t>
      </w:r>
      <w:r w:rsidR="00285ABF">
        <w:rPr>
          <w:rFonts w:ascii="Calibri" w:hAnsi="Calibri" w:cs="Calibri"/>
          <w:color w:val="0E2132"/>
          <w:sz w:val="22"/>
          <w:szCs w:val="22"/>
        </w:rPr>
        <w:t xml:space="preserve">AUMENTAN </w:t>
      </w:r>
    </w:p>
    <w:p w14:paraId="799CBD9E" w14:textId="482E4A50" w:rsidR="003F5F22" w:rsidRPr="00D41BAF" w:rsidRDefault="00504704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 xml:space="preserve">A diferencia de lo </w:t>
      </w:r>
      <w:r w:rsidR="00B667A9">
        <w:rPr>
          <w:rFonts w:ascii="Calibri" w:hAnsi="Calibri" w:cs="Calibri"/>
          <w:color w:val="0E2132"/>
          <w:sz w:val="22"/>
          <w:szCs w:val="22"/>
        </w:rPr>
        <w:t>que ocurrió en el año 2020, durante 2021 e</w:t>
      </w:r>
      <w:r w:rsidR="003F5F22" w:rsidRPr="00D41BAF">
        <w:rPr>
          <w:rFonts w:ascii="Calibri" w:hAnsi="Calibri" w:cs="Calibri"/>
          <w:color w:val="0E2132"/>
          <w:sz w:val="22"/>
          <w:szCs w:val="22"/>
        </w:rPr>
        <w:t xml:space="preserve">l exceso de mortalidad </w:t>
      </w:r>
      <w:r>
        <w:rPr>
          <w:rFonts w:ascii="Calibri" w:hAnsi="Calibri" w:cs="Calibri"/>
          <w:color w:val="0E2132"/>
          <w:sz w:val="22"/>
          <w:szCs w:val="22"/>
        </w:rPr>
        <w:t>sí</w:t>
      </w:r>
      <w:r w:rsidR="003F5F22" w:rsidRPr="00D41BAF">
        <w:rPr>
          <w:rFonts w:ascii="Calibri" w:hAnsi="Calibri" w:cs="Calibri"/>
          <w:color w:val="0E2132"/>
          <w:sz w:val="22"/>
          <w:szCs w:val="22"/>
        </w:rPr>
        <w:t xml:space="preserve"> se ha traducido </w:t>
      </w:r>
      <w:r w:rsidR="009F683F" w:rsidRPr="00D41BAF">
        <w:rPr>
          <w:rFonts w:ascii="Calibri" w:hAnsi="Calibri" w:cs="Calibri"/>
          <w:color w:val="0E2132"/>
          <w:sz w:val="22"/>
          <w:szCs w:val="22"/>
        </w:rPr>
        <w:t>en un incremento de los actos notariales relacionados con las herencias</w:t>
      </w:r>
      <w:r w:rsidR="005975E0">
        <w:rPr>
          <w:rFonts w:ascii="Calibri" w:hAnsi="Calibri" w:cs="Calibri"/>
          <w:color w:val="0E2132"/>
          <w:sz w:val="22"/>
          <w:szCs w:val="22"/>
        </w:rPr>
        <w:t xml:space="preserve">, </w:t>
      </w:r>
      <w:proofErr w:type="gramStart"/>
      <w:r w:rsidR="00A31F83">
        <w:rPr>
          <w:rFonts w:ascii="Calibri" w:hAnsi="Calibri" w:cs="Calibri"/>
          <w:color w:val="0E2132"/>
          <w:sz w:val="22"/>
          <w:szCs w:val="22"/>
        </w:rPr>
        <w:t>y</w:t>
      </w:r>
      <w:proofErr w:type="gramEnd"/>
      <w:r w:rsidR="00A31F83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5975E0">
        <w:rPr>
          <w:rFonts w:ascii="Calibri" w:hAnsi="Calibri" w:cs="Calibri"/>
          <w:color w:val="0E2132"/>
          <w:sz w:val="22"/>
          <w:szCs w:val="22"/>
        </w:rPr>
        <w:t xml:space="preserve">de hecho, tanto las renuncias como las aceptaciones han </w:t>
      </w:r>
      <w:r>
        <w:rPr>
          <w:rFonts w:ascii="Calibri" w:hAnsi="Calibri" w:cs="Calibri"/>
          <w:color w:val="0E2132"/>
          <w:sz w:val="22"/>
          <w:szCs w:val="22"/>
        </w:rPr>
        <w:t>aumentado significativamente</w:t>
      </w:r>
      <w:r w:rsidR="005975E0">
        <w:rPr>
          <w:rFonts w:ascii="Calibri" w:hAnsi="Calibri" w:cs="Calibri"/>
          <w:color w:val="0E2132"/>
          <w:sz w:val="22"/>
          <w:szCs w:val="22"/>
        </w:rPr>
        <w:t xml:space="preserve"> en 2021</w:t>
      </w:r>
      <w:r w:rsidR="009F683F" w:rsidRPr="00D41BAF">
        <w:rPr>
          <w:rFonts w:ascii="Calibri" w:hAnsi="Calibri" w:cs="Calibri"/>
          <w:color w:val="0E2132"/>
          <w:sz w:val="22"/>
          <w:szCs w:val="22"/>
        </w:rPr>
        <w:t>.</w:t>
      </w:r>
      <w:r w:rsidR="005272F5"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5975E0">
        <w:rPr>
          <w:rFonts w:ascii="Calibri" w:hAnsi="Calibri" w:cs="Calibri"/>
          <w:color w:val="0E2132"/>
          <w:sz w:val="22"/>
          <w:szCs w:val="22"/>
        </w:rPr>
        <w:t>Es necesario recordar que</w:t>
      </w:r>
      <w:r w:rsidR="00A44D3F" w:rsidRPr="00D41BAF">
        <w:rPr>
          <w:rFonts w:ascii="Calibri" w:hAnsi="Calibri" w:cs="Calibri"/>
          <w:color w:val="0E2132"/>
          <w:sz w:val="22"/>
          <w:szCs w:val="22"/>
        </w:rPr>
        <w:t xml:space="preserve"> los actos relativos a </w:t>
      </w:r>
      <w:r w:rsidR="00B06773" w:rsidRPr="00D41BAF">
        <w:rPr>
          <w:rFonts w:ascii="Calibri" w:hAnsi="Calibri" w:cs="Calibri"/>
          <w:color w:val="0E2132"/>
          <w:sz w:val="22"/>
          <w:szCs w:val="22"/>
        </w:rPr>
        <w:t xml:space="preserve">las </w:t>
      </w:r>
      <w:r w:rsidR="00A44D3F" w:rsidRPr="00D41BAF">
        <w:rPr>
          <w:rFonts w:ascii="Calibri" w:hAnsi="Calibri" w:cs="Calibri"/>
          <w:color w:val="0E2132"/>
          <w:sz w:val="22"/>
          <w:szCs w:val="22"/>
        </w:rPr>
        <w:t xml:space="preserve">herencias </w:t>
      </w:r>
      <w:r w:rsidR="00B06773" w:rsidRPr="00D41BAF">
        <w:rPr>
          <w:rFonts w:ascii="Calibri" w:hAnsi="Calibri" w:cs="Calibri"/>
          <w:color w:val="0E2132"/>
          <w:sz w:val="22"/>
          <w:szCs w:val="22"/>
        </w:rPr>
        <w:t xml:space="preserve">pueden llevarse a cabo </w:t>
      </w:r>
      <w:r w:rsidR="000C60F4" w:rsidRPr="00D41BAF">
        <w:rPr>
          <w:rFonts w:ascii="Calibri" w:hAnsi="Calibri" w:cs="Calibri"/>
          <w:color w:val="0E2132"/>
          <w:sz w:val="22"/>
          <w:szCs w:val="22"/>
        </w:rPr>
        <w:t>durante mucho</w:t>
      </w:r>
      <w:r w:rsidR="005975E0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0C60F4" w:rsidRPr="00D41BAF">
        <w:rPr>
          <w:rFonts w:ascii="Calibri" w:hAnsi="Calibri" w:cs="Calibri"/>
          <w:color w:val="0E2132"/>
          <w:sz w:val="22"/>
          <w:szCs w:val="22"/>
        </w:rPr>
        <w:t xml:space="preserve">tiempo, por lo que </w:t>
      </w:r>
      <w:r w:rsidR="00B06773" w:rsidRPr="00D41BAF">
        <w:rPr>
          <w:rFonts w:ascii="Calibri" w:hAnsi="Calibri" w:cs="Calibri"/>
          <w:color w:val="0E2132"/>
          <w:sz w:val="22"/>
          <w:szCs w:val="22"/>
        </w:rPr>
        <w:t>constituyen</w:t>
      </w:r>
      <w:r w:rsidR="000C60F4" w:rsidRPr="00D41BAF">
        <w:rPr>
          <w:rFonts w:ascii="Calibri" w:hAnsi="Calibri" w:cs="Calibri"/>
          <w:color w:val="0E2132"/>
          <w:sz w:val="22"/>
          <w:szCs w:val="22"/>
        </w:rPr>
        <w:t xml:space="preserve"> una variable retrasada </w:t>
      </w:r>
      <w:r w:rsidR="009463FE" w:rsidRPr="00D41BAF">
        <w:rPr>
          <w:rFonts w:ascii="Calibri" w:hAnsi="Calibri" w:cs="Calibri"/>
          <w:color w:val="0E2132"/>
          <w:sz w:val="22"/>
          <w:szCs w:val="22"/>
        </w:rPr>
        <w:t xml:space="preserve">respecto </w:t>
      </w:r>
      <w:r w:rsidR="000C60F4" w:rsidRPr="00D41BAF">
        <w:rPr>
          <w:rFonts w:ascii="Calibri" w:hAnsi="Calibri" w:cs="Calibri"/>
          <w:color w:val="0E2132"/>
          <w:sz w:val="22"/>
          <w:szCs w:val="22"/>
        </w:rPr>
        <w:t>de la evolución de la mortalidad</w:t>
      </w:r>
      <w:r w:rsidR="00012ED4">
        <w:rPr>
          <w:rFonts w:ascii="Calibri" w:hAnsi="Calibri" w:cs="Calibri"/>
          <w:color w:val="0E2132"/>
          <w:sz w:val="22"/>
          <w:szCs w:val="22"/>
        </w:rPr>
        <w:t>. E</w:t>
      </w:r>
      <w:r w:rsidR="0024643C">
        <w:rPr>
          <w:rFonts w:ascii="Calibri" w:hAnsi="Calibri" w:cs="Calibri"/>
          <w:color w:val="0E2132"/>
          <w:sz w:val="22"/>
          <w:szCs w:val="22"/>
        </w:rPr>
        <w:t>sta circunstancia</w:t>
      </w:r>
      <w:r w:rsidR="00012ED4">
        <w:rPr>
          <w:rFonts w:ascii="Calibri" w:hAnsi="Calibri" w:cs="Calibri"/>
          <w:color w:val="0E2132"/>
          <w:sz w:val="22"/>
          <w:szCs w:val="22"/>
        </w:rPr>
        <w:t>,</w:t>
      </w:r>
      <w:r w:rsidR="0024643C">
        <w:rPr>
          <w:rFonts w:ascii="Calibri" w:hAnsi="Calibri" w:cs="Calibri"/>
          <w:color w:val="0E2132"/>
          <w:sz w:val="22"/>
          <w:szCs w:val="22"/>
        </w:rPr>
        <w:t xml:space="preserve"> junto al mencionado efecto “espera o rebote”</w:t>
      </w:r>
      <w:r w:rsidR="00012ED4">
        <w:rPr>
          <w:rFonts w:ascii="Calibri" w:hAnsi="Calibri" w:cs="Calibri"/>
          <w:color w:val="0E2132"/>
          <w:sz w:val="22"/>
          <w:szCs w:val="22"/>
        </w:rPr>
        <w:t>, parece explicar</w:t>
      </w:r>
      <w:r w:rsidR="009B57CC">
        <w:rPr>
          <w:rFonts w:ascii="Calibri" w:hAnsi="Calibri" w:cs="Calibri"/>
          <w:color w:val="0E2132"/>
          <w:sz w:val="22"/>
          <w:szCs w:val="22"/>
        </w:rPr>
        <w:t xml:space="preserve"> que muchas de las operaciones </w:t>
      </w:r>
      <w:r w:rsidR="00343A8F">
        <w:rPr>
          <w:rFonts w:ascii="Calibri" w:hAnsi="Calibri" w:cs="Calibri"/>
          <w:color w:val="0E2132"/>
          <w:sz w:val="22"/>
          <w:szCs w:val="22"/>
        </w:rPr>
        <w:t xml:space="preserve">hayan esperado a formalizarse durante el 2021, en lugar de en </w:t>
      </w:r>
      <w:r w:rsidR="009B57CC">
        <w:rPr>
          <w:rFonts w:ascii="Calibri" w:hAnsi="Calibri" w:cs="Calibri"/>
          <w:color w:val="0E2132"/>
          <w:sz w:val="22"/>
          <w:szCs w:val="22"/>
        </w:rPr>
        <w:t>el 2020</w:t>
      </w:r>
      <w:r w:rsidR="009F7A50">
        <w:rPr>
          <w:rFonts w:ascii="Calibri" w:hAnsi="Calibri" w:cs="Calibri"/>
          <w:color w:val="0E2132"/>
          <w:sz w:val="22"/>
          <w:szCs w:val="22"/>
        </w:rPr>
        <w:t xml:space="preserve">, que recordemos, tuvo un exceso de mortalidad </w:t>
      </w:r>
      <w:r w:rsidR="00012ED4">
        <w:rPr>
          <w:rFonts w:ascii="Calibri" w:hAnsi="Calibri" w:cs="Calibri"/>
          <w:color w:val="0E2132"/>
          <w:sz w:val="22"/>
          <w:szCs w:val="22"/>
        </w:rPr>
        <w:t>mucho mayor</w:t>
      </w:r>
      <w:r w:rsidR="0050316A">
        <w:rPr>
          <w:rFonts w:ascii="Calibri" w:hAnsi="Calibri" w:cs="Calibri"/>
          <w:color w:val="0E2132"/>
          <w:sz w:val="22"/>
          <w:szCs w:val="22"/>
        </w:rPr>
        <w:t>.</w:t>
      </w:r>
    </w:p>
    <w:p w14:paraId="6816B456" w14:textId="0C3DEC54" w:rsidR="005975E0" w:rsidRDefault="005975E0" w:rsidP="00F42A44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>En cuanto a las aceptaciones de herencias (</w:t>
      </w:r>
      <w:r w:rsidR="00046ECA">
        <w:rPr>
          <w:rFonts w:ascii="Calibri" w:hAnsi="Calibri" w:cs="Calibri"/>
          <w:color w:val="0E2132"/>
          <w:sz w:val="22"/>
          <w:szCs w:val="22"/>
        </w:rPr>
        <w:t>adjudicación por título sucesorio</w:t>
      </w:r>
      <w:r>
        <w:rPr>
          <w:rFonts w:ascii="Calibri" w:hAnsi="Calibri" w:cs="Calibri"/>
          <w:color w:val="0E2132"/>
          <w:sz w:val="22"/>
          <w:szCs w:val="22"/>
        </w:rPr>
        <w:t>), e</w:t>
      </w:r>
      <w:r w:rsidR="00457CE3" w:rsidRPr="00D41BAF">
        <w:rPr>
          <w:rFonts w:ascii="Calibri" w:hAnsi="Calibri" w:cs="Calibri"/>
          <w:color w:val="0E2132"/>
          <w:sz w:val="22"/>
          <w:szCs w:val="22"/>
        </w:rPr>
        <w:t>n 202</w:t>
      </w:r>
      <w:r>
        <w:rPr>
          <w:rFonts w:ascii="Calibri" w:hAnsi="Calibri" w:cs="Calibri"/>
          <w:color w:val="0E2132"/>
          <w:sz w:val="22"/>
          <w:szCs w:val="22"/>
        </w:rPr>
        <w:t>1</w:t>
      </w:r>
      <w:r w:rsidR="00457CE3" w:rsidRPr="00D41BAF">
        <w:rPr>
          <w:rFonts w:ascii="Calibri" w:hAnsi="Calibri" w:cs="Calibri"/>
          <w:color w:val="0E2132"/>
          <w:sz w:val="22"/>
          <w:szCs w:val="22"/>
        </w:rPr>
        <w:t xml:space="preserve"> se </w:t>
      </w:r>
      <w:r>
        <w:rPr>
          <w:rFonts w:ascii="Calibri" w:hAnsi="Calibri" w:cs="Calibri"/>
          <w:color w:val="0E2132"/>
          <w:sz w:val="22"/>
          <w:szCs w:val="22"/>
        </w:rPr>
        <w:t>ha registrado</w:t>
      </w:r>
      <w:r w:rsidR="00457CE3"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50316A">
        <w:rPr>
          <w:rFonts w:ascii="Calibri" w:hAnsi="Calibri" w:cs="Calibri"/>
          <w:color w:val="0E2132"/>
          <w:sz w:val="22"/>
          <w:szCs w:val="22"/>
        </w:rPr>
        <w:t xml:space="preserve">el mayor aumento </w:t>
      </w:r>
      <w:r w:rsidR="00457CE3" w:rsidRPr="00D41BAF">
        <w:rPr>
          <w:rFonts w:ascii="Calibri" w:hAnsi="Calibri" w:cs="Calibri"/>
          <w:color w:val="0E2132"/>
          <w:sz w:val="22"/>
          <w:szCs w:val="22"/>
        </w:rPr>
        <w:t>de la serie</w:t>
      </w:r>
      <w:r w:rsidR="00463B92">
        <w:rPr>
          <w:rFonts w:ascii="Calibri" w:hAnsi="Calibri" w:cs="Calibri"/>
          <w:color w:val="0E2132"/>
          <w:sz w:val="22"/>
          <w:szCs w:val="22"/>
        </w:rPr>
        <w:t xml:space="preserve"> </w:t>
      </w:r>
      <w:proofErr w:type="gramStart"/>
      <w:r w:rsidR="00463B92">
        <w:rPr>
          <w:rFonts w:ascii="Calibri" w:hAnsi="Calibri" w:cs="Calibri"/>
          <w:color w:val="0E2132"/>
          <w:sz w:val="22"/>
          <w:szCs w:val="22"/>
        </w:rPr>
        <w:t>y</w:t>
      </w:r>
      <w:proofErr w:type="gramEnd"/>
      <w:r w:rsidR="00463B92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485150">
        <w:rPr>
          <w:rFonts w:ascii="Calibri" w:hAnsi="Calibri" w:cs="Calibri"/>
          <w:color w:val="0E2132"/>
          <w:sz w:val="22"/>
          <w:szCs w:val="22"/>
        </w:rPr>
        <w:t>además, se ha marcado un récord histórico</w:t>
      </w:r>
      <w:r w:rsidR="00457CE3" w:rsidRPr="00D41BAF">
        <w:rPr>
          <w:rFonts w:ascii="Calibri" w:hAnsi="Calibri" w:cs="Calibri"/>
          <w:color w:val="0E2132"/>
          <w:sz w:val="22"/>
          <w:szCs w:val="22"/>
        </w:rPr>
        <w:t xml:space="preserve">: se otorgaron </w:t>
      </w:r>
      <w:r w:rsidR="006C1824">
        <w:rPr>
          <w:rFonts w:ascii="Calibri" w:hAnsi="Calibri" w:cs="Calibri"/>
          <w:color w:val="0E2132"/>
          <w:sz w:val="22"/>
          <w:szCs w:val="22"/>
        </w:rPr>
        <w:t>365.649</w:t>
      </w:r>
      <w:r w:rsidR="00463B92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457CE3" w:rsidRPr="00D41BAF">
        <w:rPr>
          <w:rFonts w:ascii="Calibri" w:hAnsi="Calibri" w:cs="Calibri"/>
          <w:color w:val="0E2132"/>
          <w:sz w:val="22"/>
          <w:szCs w:val="22"/>
        </w:rPr>
        <w:t xml:space="preserve">aceptaciones, un </w:t>
      </w:r>
      <w:r w:rsidR="006C1824">
        <w:rPr>
          <w:rFonts w:ascii="Calibri" w:hAnsi="Calibri" w:cs="Calibri"/>
          <w:color w:val="0E2132"/>
          <w:sz w:val="22"/>
          <w:szCs w:val="22"/>
        </w:rPr>
        <w:t>22,2</w:t>
      </w:r>
      <w:r w:rsidR="00457CE3" w:rsidRPr="00D41BAF">
        <w:rPr>
          <w:rFonts w:ascii="Calibri" w:hAnsi="Calibri" w:cs="Calibri"/>
          <w:color w:val="0E2132"/>
          <w:sz w:val="22"/>
          <w:szCs w:val="22"/>
        </w:rPr>
        <w:t>% m</w:t>
      </w:r>
      <w:r w:rsidR="00485150">
        <w:rPr>
          <w:rFonts w:ascii="Calibri" w:hAnsi="Calibri" w:cs="Calibri"/>
          <w:color w:val="0E2132"/>
          <w:sz w:val="22"/>
          <w:szCs w:val="22"/>
        </w:rPr>
        <w:t>ás</w:t>
      </w:r>
      <w:r w:rsidR="00457CE3" w:rsidRPr="00D41BAF">
        <w:rPr>
          <w:rFonts w:ascii="Calibri" w:hAnsi="Calibri" w:cs="Calibri"/>
          <w:color w:val="0E2132"/>
          <w:sz w:val="22"/>
          <w:szCs w:val="22"/>
        </w:rPr>
        <w:t xml:space="preserve"> que en 20</w:t>
      </w:r>
      <w:r>
        <w:rPr>
          <w:rFonts w:ascii="Calibri" w:hAnsi="Calibri" w:cs="Calibri"/>
          <w:color w:val="0E2132"/>
          <w:sz w:val="22"/>
          <w:szCs w:val="22"/>
        </w:rPr>
        <w:t>20</w:t>
      </w:r>
      <w:r w:rsidR="00457CE3" w:rsidRPr="00D41BAF">
        <w:rPr>
          <w:rFonts w:ascii="Calibri" w:hAnsi="Calibri" w:cs="Calibri"/>
          <w:color w:val="0E2132"/>
          <w:sz w:val="22"/>
          <w:szCs w:val="22"/>
        </w:rPr>
        <w:t xml:space="preserve"> (</w:t>
      </w:r>
      <w:r w:rsidR="00E26164" w:rsidRPr="002F29ED">
        <w:rPr>
          <w:rFonts w:ascii="Calibri" w:hAnsi="Calibri" w:cs="Calibri"/>
          <w:b/>
          <w:bCs/>
          <w:color w:val="0E2132"/>
          <w:sz w:val="22"/>
          <w:szCs w:val="22"/>
        </w:rPr>
        <w:t xml:space="preserve">gráfico </w:t>
      </w:r>
      <w:r w:rsidR="002F29ED" w:rsidRPr="002F29ED">
        <w:rPr>
          <w:rFonts w:ascii="Calibri" w:hAnsi="Calibri" w:cs="Calibri"/>
          <w:b/>
          <w:bCs/>
          <w:color w:val="0E2132"/>
          <w:sz w:val="22"/>
          <w:szCs w:val="22"/>
        </w:rPr>
        <w:t>5</w:t>
      </w:r>
      <w:r w:rsidR="00457CE3" w:rsidRPr="00D41BAF">
        <w:rPr>
          <w:rFonts w:ascii="Calibri" w:hAnsi="Calibri" w:cs="Calibri"/>
          <w:color w:val="0E2132"/>
          <w:sz w:val="22"/>
          <w:szCs w:val="22"/>
        </w:rPr>
        <w:t>)</w:t>
      </w:r>
      <w:r w:rsidR="00F6404E" w:rsidRPr="00D41BAF">
        <w:rPr>
          <w:rFonts w:ascii="Calibri" w:hAnsi="Calibri" w:cs="Calibri"/>
          <w:color w:val="0E2132"/>
          <w:sz w:val="22"/>
          <w:szCs w:val="22"/>
        </w:rPr>
        <w:t>.</w:t>
      </w:r>
      <w:r w:rsidR="00EF51C4">
        <w:rPr>
          <w:rFonts w:ascii="Calibri" w:hAnsi="Calibri" w:cs="Calibri"/>
          <w:color w:val="0E2132"/>
          <w:sz w:val="22"/>
          <w:szCs w:val="22"/>
        </w:rPr>
        <w:t xml:space="preserve"> </w:t>
      </w:r>
    </w:p>
    <w:p w14:paraId="20F5CCB3" w14:textId="62DEE021" w:rsidR="00485150" w:rsidRPr="00485150" w:rsidRDefault="00485150" w:rsidP="00485150">
      <w:pPr>
        <w:spacing w:before="240" w:after="60"/>
        <w:jc w:val="center"/>
        <w:rPr>
          <w:rFonts w:ascii="Calibri" w:hAnsi="Calibri" w:cs="Calibri"/>
          <w:i/>
          <w:iCs/>
          <w:color w:val="0E2132"/>
          <w:sz w:val="22"/>
          <w:szCs w:val="22"/>
        </w:rPr>
      </w:pPr>
      <w:r w:rsidRPr="00FC3E35">
        <w:rPr>
          <w:rFonts w:ascii="Calibri" w:hAnsi="Calibri" w:cs="Calibri"/>
          <w:i/>
          <w:iCs/>
          <w:color w:val="0E2132"/>
          <w:sz w:val="22"/>
          <w:szCs w:val="22"/>
        </w:rPr>
        <w:t xml:space="preserve">Gráfico </w:t>
      </w:r>
      <w:r w:rsidR="00B06004">
        <w:rPr>
          <w:rFonts w:ascii="Calibri" w:hAnsi="Calibri" w:cs="Calibri"/>
          <w:i/>
          <w:iCs/>
          <w:color w:val="0E2132"/>
          <w:sz w:val="22"/>
          <w:szCs w:val="22"/>
        </w:rPr>
        <w:t>5</w:t>
      </w:r>
      <w:r w:rsidRPr="00FC3E35">
        <w:rPr>
          <w:rFonts w:ascii="Calibri" w:hAnsi="Calibri" w:cs="Calibri"/>
          <w:i/>
          <w:iCs/>
          <w:color w:val="0E2132"/>
          <w:sz w:val="22"/>
          <w:szCs w:val="22"/>
        </w:rPr>
        <w:t xml:space="preserve">: </w:t>
      </w:r>
      <w:r w:rsidR="00AA3881">
        <w:rPr>
          <w:rFonts w:ascii="Calibri" w:hAnsi="Calibri" w:cs="Calibri"/>
          <w:i/>
          <w:iCs/>
          <w:color w:val="0E2132"/>
          <w:sz w:val="22"/>
          <w:szCs w:val="22"/>
        </w:rPr>
        <w:t>A</w:t>
      </w:r>
      <w:r>
        <w:rPr>
          <w:rFonts w:ascii="Calibri" w:hAnsi="Calibri" w:cs="Calibri"/>
          <w:i/>
          <w:iCs/>
          <w:color w:val="0E2132"/>
          <w:sz w:val="22"/>
          <w:szCs w:val="22"/>
        </w:rPr>
        <w:t>ceptación</w:t>
      </w:r>
      <w:r w:rsidR="00E626C1">
        <w:rPr>
          <w:rFonts w:ascii="Calibri" w:hAnsi="Calibri" w:cs="Calibri"/>
          <w:i/>
          <w:iCs/>
          <w:color w:val="0E2132"/>
          <w:sz w:val="22"/>
          <w:szCs w:val="22"/>
        </w:rPr>
        <w:t xml:space="preserve"> de herencias</w:t>
      </w:r>
      <w:r w:rsidRPr="00FC3E35">
        <w:rPr>
          <w:rFonts w:ascii="Calibri" w:hAnsi="Calibri" w:cs="Calibri"/>
          <w:i/>
          <w:iCs/>
          <w:color w:val="0E2132"/>
          <w:sz w:val="22"/>
          <w:szCs w:val="22"/>
        </w:rPr>
        <w:t xml:space="preserve"> </w:t>
      </w:r>
    </w:p>
    <w:p w14:paraId="6E610E1C" w14:textId="5106D624" w:rsidR="00326210" w:rsidRDefault="00046ECA" w:rsidP="00F42A44">
      <w:pPr>
        <w:spacing w:before="60" w:after="60"/>
        <w:jc w:val="both"/>
        <w:rPr>
          <w:noProof/>
          <w:color w:val="0E2132"/>
        </w:rPr>
      </w:pPr>
      <w:r>
        <w:rPr>
          <w:noProof/>
          <w:color w:val="0E2132"/>
        </w:rPr>
        <w:drawing>
          <wp:inline distT="0" distB="0" distL="0" distR="0" wp14:anchorId="4C44EEAB" wp14:editId="0DE2D0D9">
            <wp:extent cx="5403850" cy="1759611"/>
            <wp:effectExtent l="0" t="0" r="635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945" cy="1778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C797A5" w14:textId="77777777" w:rsidR="00B06004" w:rsidRPr="00F721B9" w:rsidRDefault="00B06004" w:rsidP="00B06004">
      <w:pPr>
        <w:spacing w:before="60" w:after="120"/>
        <w:jc w:val="both"/>
        <w:rPr>
          <w:rFonts w:ascii="Calibri" w:hAnsi="Calibri" w:cs="Calibri"/>
          <w:i/>
          <w:iCs/>
          <w:color w:val="0E2132"/>
          <w:sz w:val="18"/>
          <w:szCs w:val="18"/>
        </w:rPr>
      </w:pPr>
      <w:r w:rsidRPr="00BF35AC">
        <w:rPr>
          <w:rFonts w:ascii="Calibri" w:hAnsi="Calibri" w:cs="Calibri"/>
          <w:sz w:val="14"/>
          <w:szCs w:val="14"/>
        </w:rPr>
        <w:t>Fuente: Centro de Información estadística del Notariado (*) Datos provisionales</w:t>
      </w:r>
      <w:r w:rsidRPr="00F721B9">
        <w:rPr>
          <w:rFonts w:ascii="Calibri" w:hAnsi="Calibri" w:cs="Calibri"/>
          <w:i/>
          <w:iCs/>
          <w:color w:val="0E2132"/>
          <w:sz w:val="18"/>
          <w:szCs w:val="18"/>
        </w:rPr>
        <w:t xml:space="preserve"> </w:t>
      </w:r>
    </w:p>
    <w:p w14:paraId="07A07C27" w14:textId="77777777" w:rsidR="00B06004" w:rsidRDefault="00B06004" w:rsidP="00F42A44">
      <w:pPr>
        <w:spacing w:before="60" w:after="60"/>
        <w:jc w:val="both"/>
        <w:rPr>
          <w:noProof/>
          <w:color w:val="0E2132"/>
        </w:rPr>
      </w:pPr>
    </w:p>
    <w:p w14:paraId="577AD191" w14:textId="7C4A79F1" w:rsidR="00A2672E" w:rsidRPr="00A2672E" w:rsidRDefault="00A2672E" w:rsidP="00A2672E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lastRenderedPageBreak/>
        <w:t xml:space="preserve">A su vez, </w:t>
      </w:r>
      <w:r w:rsidR="007C43DD">
        <w:rPr>
          <w:rFonts w:ascii="Calibri" w:hAnsi="Calibri" w:cs="Calibri"/>
          <w:color w:val="0E2132"/>
          <w:sz w:val="22"/>
          <w:szCs w:val="22"/>
        </w:rPr>
        <w:t xml:space="preserve">en </w:t>
      </w:r>
      <w:r>
        <w:rPr>
          <w:rFonts w:ascii="Calibri" w:hAnsi="Calibri" w:cs="Calibri"/>
          <w:color w:val="0E2132"/>
          <w:sz w:val="22"/>
          <w:szCs w:val="22"/>
        </w:rPr>
        <w:t>la renuncia de herencias (renuncia pura y renuncia traslativa)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se consignó </w:t>
      </w:r>
      <w:r>
        <w:rPr>
          <w:rFonts w:ascii="Calibri" w:hAnsi="Calibri" w:cs="Calibri"/>
          <w:color w:val="0E2132"/>
          <w:sz w:val="22"/>
          <w:szCs w:val="22"/>
        </w:rPr>
        <w:t>un aumento en 2021 (</w:t>
      </w:r>
      <w:r w:rsidR="00862D3F">
        <w:rPr>
          <w:rFonts w:ascii="Calibri" w:hAnsi="Calibri" w:cs="Calibri"/>
          <w:color w:val="0E2132"/>
          <w:sz w:val="22"/>
          <w:szCs w:val="22"/>
        </w:rPr>
        <w:t>+25</w:t>
      </w:r>
      <w:r>
        <w:rPr>
          <w:rFonts w:ascii="Calibri" w:hAnsi="Calibri" w:cs="Calibri"/>
          <w:color w:val="0E2132"/>
          <w:sz w:val="22"/>
          <w:szCs w:val="22"/>
        </w:rPr>
        <w:t>%)</w:t>
      </w:r>
      <w:r w:rsidR="00221AC5">
        <w:rPr>
          <w:rFonts w:ascii="Calibri" w:hAnsi="Calibri" w:cs="Calibri"/>
          <w:color w:val="0E2132"/>
          <w:sz w:val="22"/>
          <w:szCs w:val="22"/>
        </w:rPr>
        <w:t xml:space="preserve">, tal y como muestra el </w:t>
      </w:r>
      <w:r w:rsidR="00221AC5" w:rsidRPr="002F29ED">
        <w:rPr>
          <w:rFonts w:ascii="Calibri" w:hAnsi="Calibri" w:cs="Calibri"/>
          <w:b/>
          <w:bCs/>
          <w:color w:val="0E2132"/>
          <w:sz w:val="22"/>
          <w:szCs w:val="22"/>
        </w:rPr>
        <w:t xml:space="preserve">gráfico </w:t>
      </w:r>
      <w:r w:rsidR="00221AC5">
        <w:rPr>
          <w:rFonts w:ascii="Calibri" w:hAnsi="Calibri" w:cs="Calibri"/>
          <w:b/>
          <w:bCs/>
          <w:color w:val="0E2132"/>
          <w:sz w:val="22"/>
          <w:szCs w:val="22"/>
        </w:rPr>
        <w:t>6</w:t>
      </w:r>
      <w:r w:rsidR="00221AC5">
        <w:rPr>
          <w:rFonts w:ascii="Calibri" w:hAnsi="Calibri" w:cs="Calibri"/>
          <w:color w:val="0E2132"/>
          <w:sz w:val="22"/>
          <w:szCs w:val="22"/>
        </w:rPr>
        <w:t>. Esta tasa rompe</w:t>
      </w:r>
      <w:r w:rsidR="00BA2F7B">
        <w:rPr>
          <w:rFonts w:ascii="Calibri" w:hAnsi="Calibri" w:cs="Calibri"/>
          <w:color w:val="0E2132"/>
          <w:sz w:val="22"/>
          <w:szCs w:val="22"/>
        </w:rPr>
        <w:t xml:space="preserve"> la tendencia de contracción en la serie</w:t>
      </w:r>
      <w:r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BA2F7B">
        <w:rPr>
          <w:rFonts w:ascii="Calibri" w:hAnsi="Calibri" w:cs="Calibri"/>
          <w:color w:val="0E2132"/>
          <w:sz w:val="22"/>
          <w:szCs w:val="22"/>
        </w:rPr>
        <w:t>d</w:t>
      </w:r>
      <w:r>
        <w:rPr>
          <w:rFonts w:ascii="Calibri" w:hAnsi="Calibri" w:cs="Calibri"/>
          <w:color w:val="0E2132"/>
          <w:sz w:val="22"/>
          <w:szCs w:val="22"/>
        </w:rPr>
        <w:t xml:space="preserve">el 2020 y </w:t>
      </w:r>
      <w:r w:rsidR="00221AC5">
        <w:rPr>
          <w:rFonts w:ascii="Calibri" w:hAnsi="Calibri" w:cs="Calibri"/>
          <w:color w:val="0E2132"/>
          <w:sz w:val="22"/>
          <w:szCs w:val="22"/>
        </w:rPr>
        <w:t>supone</w:t>
      </w:r>
      <w:r>
        <w:rPr>
          <w:rFonts w:ascii="Calibri" w:hAnsi="Calibri" w:cs="Calibri"/>
          <w:color w:val="0E2132"/>
          <w:sz w:val="22"/>
          <w:szCs w:val="22"/>
        </w:rPr>
        <w:t xml:space="preserve"> la mayor de la serie histórica desde 2007</w:t>
      </w:r>
      <w:r w:rsidR="00221AC5">
        <w:rPr>
          <w:rFonts w:ascii="Calibri" w:hAnsi="Calibri" w:cs="Calibri"/>
          <w:color w:val="0E2132"/>
          <w:sz w:val="22"/>
          <w:szCs w:val="22"/>
        </w:rPr>
        <w:t>, hasta</w:t>
      </w:r>
      <w:r w:rsidR="00BA2F7B">
        <w:rPr>
          <w:rFonts w:ascii="Calibri" w:hAnsi="Calibri" w:cs="Calibri"/>
          <w:color w:val="0E2132"/>
          <w:sz w:val="22"/>
          <w:szCs w:val="22"/>
        </w:rPr>
        <w:t xml:space="preserve"> las 56.</w:t>
      </w:r>
      <w:r w:rsidR="00391DCB">
        <w:rPr>
          <w:rFonts w:ascii="Calibri" w:hAnsi="Calibri" w:cs="Calibri"/>
          <w:color w:val="0E2132"/>
          <w:sz w:val="22"/>
          <w:szCs w:val="22"/>
        </w:rPr>
        <w:t>557 operaciones, récord histórico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. </w:t>
      </w:r>
    </w:p>
    <w:p w14:paraId="3C9F7DB8" w14:textId="0D453B10" w:rsidR="00E626C1" w:rsidRPr="00E626C1" w:rsidRDefault="00E626C1" w:rsidP="00E626C1">
      <w:pPr>
        <w:spacing w:before="240" w:after="60"/>
        <w:jc w:val="center"/>
        <w:rPr>
          <w:rFonts w:ascii="Calibri" w:hAnsi="Calibri" w:cs="Calibri"/>
          <w:i/>
          <w:iCs/>
          <w:color w:val="0E2132"/>
          <w:sz w:val="22"/>
          <w:szCs w:val="22"/>
        </w:rPr>
      </w:pPr>
      <w:r w:rsidRPr="00FC3E35">
        <w:rPr>
          <w:rFonts w:ascii="Calibri" w:hAnsi="Calibri" w:cs="Calibri"/>
          <w:i/>
          <w:iCs/>
          <w:color w:val="0E2132"/>
          <w:sz w:val="22"/>
          <w:szCs w:val="22"/>
        </w:rPr>
        <w:t xml:space="preserve">Gráfico </w:t>
      </w:r>
      <w:r w:rsidR="00D14C46">
        <w:rPr>
          <w:rFonts w:ascii="Calibri" w:hAnsi="Calibri" w:cs="Calibri"/>
          <w:i/>
          <w:iCs/>
          <w:color w:val="0E2132"/>
          <w:sz w:val="22"/>
          <w:szCs w:val="22"/>
        </w:rPr>
        <w:t>6</w:t>
      </w:r>
      <w:r w:rsidRPr="00FC3E35">
        <w:rPr>
          <w:rFonts w:ascii="Calibri" w:hAnsi="Calibri" w:cs="Calibri"/>
          <w:i/>
          <w:iCs/>
          <w:color w:val="0E2132"/>
          <w:sz w:val="22"/>
          <w:szCs w:val="22"/>
        </w:rPr>
        <w:t xml:space="preserve">: </w:t>
      </w:r>
      <w:r w:rsidR="00A2672E">
        <w:rPr>
          <w:rFonts w:ascii="Calibri" w:hAnsi="Calibri" w:cs="Calibri"/>
          <w:i/>
          <w:iCs/>
          <w:color w:val="0E2132"/>
          <w:sz w:val="22"/>
          <w:szCs w:val="22"/>
        </w:rPr>
        <w:t>Renuncia de herencias (pura o traslativa)</w:t>
      </w:r>
      <w:r w:rsidRPr="00FC3E35">
        <w:rPr>
          <w:rFonts w:ascii="Calibri" w:hAnsi="Calibri" w:cs="Calibri"/>
          <w:i/>
          <w:iCs/>
          <w:color w:val="0E2132"/>
          <w:sz w:val="22"/>
          <w:szCs w:val="22"/>
        </w:rPr>
        <w:t xml:space="preserve"> </w:t>
      </w:r>
    </w:p>
    <w:p w14:paraId="253ABC79" w14:textId="117A35BE" w:rsidR="00282275" w:rsidRDefault="00882030" w:rsidP="00CF313D">
      <w:pPr>
        <w:spacing w:before="24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noProof/>
          <w:color w:val="0E2132"/>
          <w:sz w:val="22"/>
          <w:szCs w:val="22"/>
        </w:rPr>
        <w:drawing>
          <wp:inline distT="0" distB="0" distL="0" distR="0" wp14:anchorId="2B74015A" wp14:editId="58215301">
            <wp:extent cx="5497830" cy="177990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83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760C" w14:textId="141824D8" w:rsidR="00B72918" w:rsidRPr="00645E4D" w:rsidRDefault="00D14C46" w:rsidP="00B72918">
      <w:pPr>
        <w:spacing w:before="60" w:after="120"/>
        <w:jc w:val="both"/>
        <w:rPr>
          <w:rFonts w:ascii="Calibri" w:hAnsi="Calibri" w:cs="Calibri"/>
          <w:i/>
          <w:iCs/>
          <w:color w:val="0E2132"/>
          <w:sz w:val="18"/>
          <w:szCs w:val="18"/>
        </w:rPr>
      </w:pPr>
      <w:r w:rsidRPr="00BF35AC">
        <w:rPr>
          <w:rFonts w:ascii="Calibri" w:hAnsi="Calibri" w:cs="Calibri"/>
          <w:sz w:val="14"/>
          <w:szCs w:val="14"/>
        </w:rPr>
        <w:t>Fuente: Centro de Información estadística del Notariado (*) Datos provisionales</w:t>
      </w:r>
      <w:r w:rsidRPr="00F721B9">
        <w:rPr>
          <w:rFonts w:ascii="Calibri" w:hAnsi="Calibri" w:cs="Calibri"/>
          <w:i/>
          <w:iCs/>
          <w:color w:val="0E2132"/>
          <w:sz w:val="18"/>
          <w:szCs w:val="18"/>
        </w:rPr>
        <w:t xml:space="preserve"> </w:t>
      </w:r>
    </w:p>
    <w:p w14:paraId="7E296B8B" w14:textId="3035A26B" w:rsidR="00161666" w:rsidRPr="00D41BAF" w:rsidRDefault="00E0203C" w:rsidP="00DB251E">
      <w:pPr>
        <w:pStyle w:val="Ttulosnivel1"/>
        <w:spacing w:before="360"/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 w:rsidRPr="006D506A">
        <w:rPr>
          <w:rFonts w:ascii="Calibri" w:hAnsi="Calibri" w:cs="Calibri"/>
          <w:color w:val="0E2132"/>
          <w:sz w:val="22"/>
          <w:szCs w:val="22"/>
        </w:rPr>
        <w:t>AUMENTAN</w:t>
      </w:r>
      <w:r w:rsidR="00FC06B5" w:rsidRPr="006D506A">
        <w:rPr>
          <w:rFonts w:ascii="Calibri" w:hAnsi="Calibri" w:cs="Calibri"/>
          <w:color w:val="0E2132"/>
          <w:sz w:val="22"/>
          <w:szCs w:val="22"/>
        </w:rPr>
        <w:t xml:space="preserve"> LOS TESTAMENTOS</w:t>
      </w:r>
    </w:p>
    <w:p w14:paraId="160FB4C0" w14:textId="11B923CB" w:rsidR="000C1DB6" w:rsidRDefault="00790658" w:rsidP="00023E0B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 xml:space="preserve">El número de </w:t>
      </w:r>
      <w:r w:rsidR="0059155D" w:rsidRPr="00D41BAF">
        <w:rPr>
          <w:rFonts w:ascii="Calibri" w:hAnsi="Calibri" w:cs="Calibri"/>
          <w:color w:val="0E2132"/>
          <w:sz w:val="22"/>
          <w:szCs w:val="22"/>
        </w:rPr>
        <w:t xml:space="preserve">testamentos </w:t>
      </w:r>
      <w:r w:rsidRPr="00D41BAF">
        <w:rPr>
          <w:rFonts w:ascii="Calibri" w:hAnsi="Calibri" w:cs="Calibri"/>
          <w:color w:val="0E2132"/>
          <w:sz w:val="22"/>
          <w:szCs w:val="22"/>
        </w:rPr>
        <w:t>alcanzó</w:t>
      </w:r>
      <w:r w:rsidR="00326689" w:rsidRPr="00D41BAF">
        <w:rPr>
          <w:rFonts w:ascii="Calibri" w:hAnsi="Calibri" w:cs="Calibri"/>
          <w:color w:val="0E2132"/>
          <w:sz w:val="22"/>
          <w:szCs w:val="22"/>
        </w:rPr>
        <w:t xml:space="preserve"> los </w:t>
      </w:r>
      <w:r w:rsidR="00902D6D">
        <w:rPr>
          <w:rFonts w:ascii="Calibri" w:hAnsi="Calibri" w:cs="Calibri"/>
          <w:color w:val="0E2132"/>
          <w:sz w:val="22"/>
          <w:szCs w:val="22"/>
        </w:rPr>
        <w:t>723</w:t>
      </w:r>
      <w:r w:rsidR="00326689" w:rsidRPr="00D41BAF">
        <w:rPr>
          <w:rFonts w:ascii="Calibri" w:hAnsi="Calibri" w:cs="Calibri"/>
          <w:color w:val="0E2132"/>
          <w:sz w:val="22"/>
          <w:szCs w:val="22"/>
        </w:rPr>
        <w:t>.6</w:t>
      </w:r>
      <w:r w:rsidR="00902D6D">
        <w:rPr>
          <w:rFonts w:ascii="Calibri" w:hAnsi="Calibri" w:cs="Calibri"/>
          <w:color w:val="0E2132"/>
          <w:sz w:val="22"/>
          <w:szCs w:val="22"/>
        </w:rPr>
        <w:t>42 en 2021</w:t>
      </w:r>
      <w:r w:rsidR="00326689" w:rsidRPr="00D41BAF">
        <w:rPr>
          <w:rFonts w:ascii="Calibri" w:hAnsi="Calibri" w:cs="Calibri"/>
          <w:color w:val="0E2132"/>
          <w:sz w:val="22"/>
          <w:szCs w:val="22"/>
        </w:rPr>
        <w:t>,</w:t>
      </w:r>
      <w:r w:rsidR="00902D6D">
        <w:rPr>
          <w:rFonts w:ascii="Calibri" w:hAnsi="Calibri" w:cs="Calibri"/>
          <w:color w:val="0E2132"/>
          <w:sz w:val="22"/>
          <w:szCs w:val="22"/>
        </w:rPr>
        <w:t xml:space="preserve"> aumentando</w:t>
      </w:r>
      <w:r w:rsidR="00326689"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4F5EF4" w:rsidRPr="00D41BAF">
        <w:rPr>
          <w:rFonts w:ascii="Calibri" w:hAnsi="Calibri" w:cs="Calibri"/>
          <w:color w:val="0E2132"/>
          <w:sz w:val="22"/>
          <w:szCs w:val="22"/>
        </w:rPr>
        <w:t xml:space="preserve">en </w:t>
      </w:r>
      <w:r w:rsidR="00144A48">
        <w:rPr>
          <w:rFonts w:ascii="Calibri" w:hAnsi="Calibri" w:cs="Calibri"/>
          <w:color w:val="0E2132"/>
          <w:sz w:val="22"/>
          <w:szCs w:val="22"/>
        </w:rPr>
        <w:t>92</w:t>
      </w:r>
      <w:r w:rsidR="004F5EF4" w:rsidRPr="00D41BAF">
        <w:rPr>
          <w:rFonts w:ascii="Calibri" w:hAnsi="Calibri" w:cs="Calibri"/>
          <w:color w:val="0E2132"/>
          <w:sz w:val="22"/>
          <w:szCs w:val="22"/>
        </w:rPr>
        <w:t>.</w:t>
      </w:r>
      <w:r w:rsidR="00144A48">
        <w:rPr>
          <w:rFonts w:ascii="Calibri" w:hAnsi="Calibri" w:cs="Calibri"/>
          <w:color w:val="0E2132"/>
          <w:sz w:val="22"/>
          <w:szCs w:val="22"/>
        </w:rPr>
        <w:t>406</w:t>
      </w:r>
      <w:r w:rsidR="004F5EF4"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326689" w:rsidRPr="00D41BAF">
        <w:rPr>
          <w:rFonts w:ascii="Calibri" w:hAnsi="Calibri" w:cs="Calibri"/>
          <w:color w:val="0E2132"/>
          <w:sz w:val="22"/>
          <w:szCs w:val="22"/>
        </w:rPr>
        <w:t>frente a los otorgados en 20</w:t>
      </w:r>
      <w:r w:rsidR="00144A48">
        <w:rPr>
          <w:rFonts w:ascii="Calibri" w:hAnsi="Calibri" w:cs="Calibri"/>
          <w:color w:val="0E2132"/>
          <w:sz w:val="22"/>
          <w:szCs w:val="22"/>
        </w:rPr>
        <w:t>20</w:t>
      </w:r>
      <w:r w:rsidR="0000107B">
        <w:rPr>
          <w:rFonts w:ascii="Calibri" w:hAnsi="Calibri" w:cs="Calibri"/>
          <w:color w:val="0E2132"/>
          <w:sz w:val="22"/>
          <w:szCs w:val="22"/>
        </w:rPr>
        <w:t xml:space="preserve">, lo que constituye un aumento del </w:t>
      </w:r>
      <w:r w:rsidR="006002EE">
        <w:rPr>
          <w:rFonts w:ascii="Calibri" w:hAnsi="Calibri" w:cs="Calibri"/>
          <w:color w:val="0E2132"/>
          <w:sz w:val="22"/>
          <w:szCs w:val="22"/>
        </w:rPr>
        <w:t>14,6%</w:t>
      </w:r>
      <w:r w:rsidR="00071E60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071E60" w:rsidRPr="00D41BAF">
        <w:rPr>
          <w:rFonts w:ascii="Calibri" w:hAnsi="Calibri" w:cs="Calibri"/>
          <w:color w:val="0E2132"/>
          <w:sz w:val="22"/>
          <w:szCs w:val="22"/>
        </w:rPr>
        <w:t>(</w:t>
      </w:r>
      <w:r w:rsidR="00071E60" w:rsidRPr="002F29ED">
        <w:rPr>
          <w:rFonts w:ascii="Calibri" w:hAnsi="Calibri" w:cs="Calibri"/>
          <w:b/>
          <w:bCs/>
          <w:color w:val="0E2132"/>
          <w:sz w:val="22"/>
          <w:szCs w:val="22"/>
        </w:rPr>
        <w:t xml:space="preserve">gráfico </w:t>
      </w:r>
      <w:r w:rsidR="00071E60">
        <w:rPr>
          <w:rFonts w:ascii="Calibri" w:hAnsi="Calibri" w:cs="Calibri"/>
          <w:b/>
          <w:bCs/>
          <w:color w:val="0E2132"/>
          <w:sz w:val="22"/>
          <w:szCs w:val="22"/>
        </w:rPr>
        <w:t>7</w:t>
      </w:r>
      <w:r w:rsidR="00071E60" w:rsidRPr="00D41BAF">
        <w:rPr>
          <w:rFonts w:ascii="Calibri" w:hAnsi="Calibri" w:cs="Calibri"/>
          <w:color w:val="0E2132"/>
          <w:sz w:val="22"/>
          <w:szCs w:val="22"/>
        </w:rPr>
        <w:t>)</w:t>
      </w:r>
      <w:r w:rsidR="00326689" w:rsidRPr="00D41BAF">
        <w:rPr>
          <w:rFonts w:ascii="Calibri" w:hAnsi="Calibri" w:cs="Calibri"/>
          <w:color w:val="0E2132"/>
          <w:sz w:val="22"/>
          <w:szCs w:val="22"/>
        </w:rPr>
        <w:t xml:space="preserve">. </w:t>
      </w:r>
      <w:r w:rsidR="00D30FE2" w:rsidRPr="00D41BAF">
        <w:rPr>
          <w:rFonts w:ascii="Calibri" w:hAnsi="Calibri" w:cs="Calibri"/>
          <w:color w:val="0E2132"/>
          <w:sz w:val="22"/>
          <w:szCs w:val="22"/>
        </w:rPr>
        <w:t xml:space="preserve">El 98% de ellos </w:t>
      </w:r>
      <w:r w:rsidR="009E6336" w:rsidRPr="00D41BAF">
        <w:rPr>
          <w:rFonts w:ascii="Calibri" w:hAnsi="Calibri" w:cs="Calibri"/>
          <w:color w:val="0E2132"/>
          <w:sz w:val="22"/>
          <w:szCs w:val="22"/>
        </w:rPr>
        <w:t>(</w:t>
      </w:r>
      <w:r w:rsidR="00144A48">
        <w:rPr>
          <w:rFonts w:ascii="Calibri" w:hAnsi="Calibri" w:cs="Calibri"/>
          <w:color w:val="0E2132"/>
          <w:sz w:val="22"/>
          <w:szCs w:val="22"/>
        </w:rPr>
        <w:t>708</w:t>
      </w:r>
      <w:r w:rsidR="009E6336" w:rsidRPr="00D41BAF">
        <w:rPr>
          <w:rFonts w:ascii="Calibri" w:hAnsi="Calibri" w:cs="Calibri"/>
          <w:color w:val="0E2132"/>
          <w:sz w:val="22"/>
          <w:szCs w:val="22"/>
        </w:rPr>
        <w:t>.</w:t>
      </w:r>
      <w:r w:rsidR="00144A48">
        <w:rPr>
          <w:rFonts w:ascii="Calibri" w:hAnsi="Calibri" w:cs="Calibri"/>
          <w:color w:val="0E2132"/>
          <w:sz w:val="22"/>
          <w:szCs w:val="22"/>
        </w:rPr>
        <w:t>832</w:t>
      </w:r>
      <w:r w:rsidR="009E6336" w:rsidRPr="00D41BAF">
        <w:rPr>
          <w:rFonts w:ascii="Calibri" w:hAnsi="Calibri" w:cs="Calibri"/>
          <w:color w:val="0E2132"/>
          <w:sz w:val="22"/>
          <w:szCs w:val="22"/>
        </w:rPr>
        <w:t xml:space="preserve">) </w:t>
      </w:r>
      <w:r w:rsidR="00D30FE2" w:rsidRPr="00D41BAF">
        <w:rPr>
          <w:rFonts w:ascii="Calibri" w:hAnsi="Calibri" w:cs="Calibri"/>
          <w:color w:val="0E2132"/>
          <w:sz w:val="22"/>
          <w:szCs w:val="22"/>
        </w:rPr>
        <w:t xml:space="preserve">fueron </w:t>
      </w:r>
      <w:r w:rsidR="009E6336" w:rsidRPr="00D41BAF">
        <w:rPr>
          <w:rFonts w:ascii="Calibri" w:hAnsi="Calibri" w:cs="Calibri"/>
          <w:color w:val="0E2132"/>
          <w:sz w:val="22"/>
          <w:szCs w:val="22"/>
        </w:rPr>
        <w:t>testamentos unipersonales abiertos</w:t>
      </w:r>
      <w:r w:rsidR="00DB6AD7" w:rsidRPr="00D41BAF">
        <w:rPr>
          <w:rFonts w:ascii="Calibri" w:hAnsi="Calibri" w:cs="Calibri"/>
          <w:color w:val="0E2132"/>
          <w:sz w:val="22"/>
          <w:szCs w:val="22"/>
        </w:rPr>
        <w:t xml:space="preserve">, </w:t>
      </w:r>
      <w:r w:rsidR="002E2070" w:rsidRPr="00D41BAF">
        <w:rPr>
          <w:rFonts w:ascii="Calibri" w:hAnsi="Calibri" w:cs="Calibri"/>
          <w:color w:val="0E2132"/>
          <w:sz w:val="22"/>
          <w:szCs w:val="22"/>
        </w:rPr>
        <w:t>en l</w:t>
      </w:r>
      <w:r w:rsidR="00AC71DB" w:rsidRPr="00D41BAF">
        <w:rPr>
          <w:rFonts w:ascii="Calibri" w:hAnsi="Calibri" w:cs="Calibri"/>
          <w:color w:val="0E2132"/>
          <w:sz w:val="22"/>
          <w:szCs w:val="22"/>
        </w:rPr>
        <w:t>os</w:t>
      </w:r>
      <w:r w:rsidR="002E2070" w:rsidRPr="00D41BAF">
        <w:rPr>
          <w:rFonts w:ascii="Calibri" w:hAnsi="Calibri" w:cs="Calibri"/>
          <w:color w:val="0E2132"/>
          <w:sz w:val="22"/>
          <w:szCs w:val="22"/>
        </w:rPr>
        <w:t xml:space="preserve"> que la persona que te</w:t>
      </w:r>
      <w:r w:rsidR="00AC71DB" w:rsidRPr="00D41BAF">
        <w:rPr>
          <w:rFonts w:ascii="Calibri" w:hAnsi="Calibri" w:cs="Calibri"/>
          <w:color w:val="0E2132"/>
          <w:sz w:val="22"/>
          <w:szCs w:val="22"/>
        </w:rPr>
        <w:t>sta</w:t>
      </w:r>
      <w:r w:rsidR="002E2070"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071971" w:rsidRPr="00D41BAF">
        <w:rPr>
          <w:rFonts w:ascii="Calibri" w:hAnsi="Calibri" w:cs="Calibri"/>
          <w:color w:val="0E2132"/>
          <w:sz w:val="22"/>
          <w:szCs w:val="22"/>
        </w:rPr>
        <w:t>expresa las disposiciones del testamento en presencia de un notario</w:t>
      </w:r>
      <w:r w:rsidR="009C4556">
        <w:rPr>
          <w:rFonts w:ascii="Calibri" w:hAnsi="Calibri" w:cs="Calibri"/>
          <w:color w:val="0E2132"/>
          <w:sz w:val="22"/>
          <w:szCs w:val="22"/>
        </w:rPr>
        <w:t>. El</w:t>
      </w:r>
      <w:r w:rsidR="00F20709" w:rsidRPr="00D41BAF">
        <w:rPr>
          <w:rFonts w:ascii="Calibri" w:hAnsi="Calibri" w:cs="Calibri"/>
          <w:color w:val="0E2132"/>
          <w:sz w:val="22"/>
          <w:szCs w:val="22"/>
        </w:rPr>
        <w:t xml:space="preserve"> 2% restante lo conforman otro tipo de testamentos </w:t>
      </w:r>
      <w:r w:rsidR="00DC1007" w:rsidRPr="00D41BAF">
        <w:rPr>
          <w:rFonts w:ascii="Calibri" w:hAnsi="Calibri" w:cs="Calibri"/>
          <w:color w:val="0E2132"/>
          <w:sz w:val="22"/>
          <w:szCs w:val="22"/>
        </w:rPr>
        <w:t>o actos de última voluntad</w:t>
      </w:r>
      <w:r w:rsidR="004A731A" w:rsidRPr="00D41BAF">
        <w:rPr>
          <w:rFonts w:ascii="Calibri" w:hAnsi="Calibri" w:cs="Calibri"/>
          <w:color w:val="0E2132"/>
          <w:sz w:val="22"/>
          <w:szCs w:val="22"/>
        </w:rPr>
        <w:t xml:space="preserve">, </w:t>
      </w:r>
      <w:r w:rsidR="001403DA" w:rsidRPr="00D41BAF">
        <w:rPr>
          <w:rFonts w:ascii="Calibri" w:hAnsi="Calibri" w:cs="Calibri"/>
          <w:color w:val="0E2132"/>
          <w:sz w:val="22"/>
          <w:szCs w:val="22"/>
        </w:rPr>
        <w:t>como</w:t>
      </w:r>
      <w:r w:rsidR="007F50DB" w:rsidRPr="00D41BAF">
        <w:rPr>
          <w:rFonts w:ascii="Calibri" w:hAnsi="Calibri" w:cs="Calibri"/>
          <w:color w:val="0E2132"/>
          <w:sz w:val="22"/>
          <w:szCs w:val="22"/>
        </w:rPr>
        <w:t xml:space="preserve"> testamentos cerrados </w:t>
      </w:r>
      <w:r w:rsidR="001403DA" w:rsidRPr="00D41BAF">
        <w:rPr>
          <w:rFonts w:ascii="Calibri" w:hAnsi="Calibri" w:cs="Calibri"/>
          <w:color w:val="0E2132"/>
          <w:sz w:val="22"/>
          <w:szCs w:val="22"/>
        </w:rPr>
        <w:t>u</w:t>
      </w:r>
      <w:r w:rsidR="007F50DB" w:rsidRPr="00D41BAF">
        <w:rPr>
          <w:rFonts w:ascii="Calibri" w:hAnsi="Calibri" w:cs="Calibri"/>
          <w:color w:val="0E2132"/>
          <w:sz w:val="22"/>
          <w:szCs w:val="22"/>
        </w:rPr>
        <w:t xml:space="preserve"> ológrafos.</w:t>
      </w:r>
      <w:r w:rsidR="00893A5D"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</w:p>
    <w:p w14:paraId="069EDA92" w14:textId="612BF38C" w:rsidR="00C306A8" w:rsidRDefault="00785848" w:rsidP="00023E0B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>El incremento de la incertidumbre sobre el futuro</w:t>
      </w:r>
      <w:r w:rsidR="00E055D6">
        <w:rPr>
          <w:rFonts w:ascii="Calibri" w:hAnsi="Calibri" w:cs="Calibri"/>
          <w:color w:val="0E2132"/>
          <w:sz w:val="22"/>
          <w:szCs w:val="22"/>
        </w:rPr>
        <w:t xml:space="preserve">, el aumento de la mortalidad </w:t>
      </w:r>
      <w:proofErr w:type="gramStart"/>
      <w:r w:rsidR="00E055D6">
        <w:rPr>
          <w:rFonts w:ascii="Calibri" w:hAnsi="Calibri" w:cs="Calibri"/>
          <w:color w:val="0E2132"/>
          <w:sz w:val="22"/>
          <w:szCs w:val="22"/>
        </w:rPr>
        <w:t>y</w:t>
      </w:r>
      <w:proofErr w:type="gramEnd"/>
      <w:r w:rsidR="00E055D6">
        <w:rPr>
          <w:rFonts w:ascii="Calibri" w:hAnsi="Calibri" w:cs="Calibri"/>
          <w:color w:val="0E2132"/>
          <w:sz w:val="22"/>
          <w:szCs w:val="22"/>
        </w:rPr>
        <w:t xml:space="preserve"> en definitiva, la creciente preocupación de los ciudadanos por </w:t>
      </w:r>
      <w:r w:rsidR="00695AA9">
        <w:rPr>
          <w:rFonts w:ascii="Calibri" w:hAnsi="Calibri" w:cs="Calibri"/>
          <w:color w:val="0E2132"/>
          <w:sz w:val="22"/>
          <w:szCs w:val="22"/>
        </w:rPr>
        <w:t xml:space="preserve">la posibilidad de un fallecimiento repentino provocado por los efectos sanitarios de la pandemia </w:t>
      </w:r>
      <w:r w:rsidR="00C80761">
        <w:rPr>
          <w:rFonts w:ascii="Calibri" w:hAnsi="Calibri" w:cs="Calibri"/>
          <w:color w:val="0E2132"/>
          <w:sz w:val="22"/>
          <w:szCs w:val="22"/>
        </w:rPr>
        <w:t xml:space="preserve">ha podido motivar a muchos de éstos a dejar todos sus asuntos resueltos en </w:t>
      </w:r>
      <w:r w:rsidR="00CA71DB">
        <w:rPr>
          <w:rFonts w:ascii="Calibri" w:hAnsi="Calibri" w:cs="Calibri"/>
          <w:color w:val="0E2132"/>
          <w:sz w:val="22"/>
          <w:szCs w:val="22"/>
        </w:rPr>
        <w:t>materia sucesoria. En este sentido, durante el año 2021 se ha materializado la mayor subida interanual de la serie de testamentos desde que comenzó a registrarse en la base de datos de CIEN en el año 2007</w:t>
      </w:r>
      <w:r w:rsidR="00E66637">
        <w:rPr>
          <w:rFonts w:ascii="Calibri" w:hAnsi="Calibri" w:cs="Calibri"/>
          <w:color w:val="0E2132"/>
          <w:sz w:val="22"/>
          <w:szCs w:val="22"/>
        </w:rPr>
        <w:t xml:space="preserve"> y que se constituye también en el número absoluto más elevado de la serie, superando con amplitud la barrera de los 700.000 testamentos.</w:t>
      </w:r>
    </w:p>
    <w:p w14:paraId="593D75C1" w14:textId="021473DD" w:rsidR="007B6FA9" w:rsidRPr="00D41BAF" w:rsidRDefault="007B6FA9" w:rsidP="00004CF9">
      <w:pPr>
        <w:spacing w:before="240"/>
        <w:jc w:val="center"/>
        <w:rPr>
          <w:rFonts w:ascii="Calibri" w:hAnsi="Calibri" w:cs="Calibri"/>
          <w:i/>
          <w:iCs/>
          <w:color w:val="0E2132"/>
          <w:sz w:val="22"/>
          <w:szCs w:val="22"/>
        </w:rPr>
      </w:pP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 xml:space="preserve">Gráfico </w:t>
      </w:r>
      <w:r w:rsidR="00645E4D">
        <w:rPr>
          <w:rFonts w:ascii="Calibri" w:hAnsi="Calibri" w:cs="Calibri"/>
          <w:i/>
          <w:iCs/>
          <w:color w:val="0E2132"/>
          <w:sz w:val="22"/>
          <w:szCs w:val="22"/>
        </w:rPr>
        <w:t>7</w:t>
      </w: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 xml:space="preserve">: testamentos </w:t>
      </w:r>
    </w:p>
    <w:p w14:paraId="767F86BC" w14:textId="09C47588" w:rsidR="009C4556" w:rsidRDefault="00882030" w:rsidP="00004CF9">
      <w:pPr>
        <w:spacing w:after="120"/>
        <w:jc w:val="both"/>
        <w:rPr>
          <w:noProof/>
          <w:color w:val="0E2132"/>
        </w:rPr>
      </w:pPr>
      <w:r>
        <w:rPr>
          <w:noProof/>
          <w:color w:val="0E2132"/>
        </w:rPr>
        <w:drawing>
          <wp:inline distT="0" distB="0" distL="0" distR="0" wp14:anchorId="1FFE8E53" wp14:editId="7B5BBF3D">
            <wp:extent cx="5485130" cy="17722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B4D03" w14:textId="67C6D89F" w:rsidR="001B74B3" w:rsidRPr="001B74B3" w:rsidRDefault="001B74B3" w:rsidP="00F42A44">
      <w:pPr>
        <w:spacing w:before="60" w:after="120"/>
        <w:jc w:val="both"/>
        <w:rPr>
          <w:rFonts w:ascii="Calibri" w:hAnsi="Calibri" w:cs="Calibri"/>
          <w:i/>
          <w:iCs/>
          <w:color w:val="0E2132"/>
          <w:sz w:val="18"/>
          <w:szCs w:val="18"/>
        </w:rPr>
      </w:pPr>
      <w:r w:rsidRPr="00BF35AC">
        <w:rPr>
          <w:rFonts w:ascii="Calibri" w:hAnsi="Calibri" w:cs="Calibri"/>
          <w:sz w:val="14"/>
          <w:szCs w:val="14"/>
        </w:rPr>
        <w:lastRenderedPageBreak/>
        <w:t>Fuente: Centro de Información estadística del Notariado (*) Datos provisionales</w:t>
      </w:r>
      <w:r w:rsidRPr="00F721B9">
        <w:rPr>
          <w:rFonts w:ascii="Calibri" w:hAnsi="Calibri" w:cs="Calibri"/>
          <w:i/>
          <w:iCs/>
          <w:color w:val="0E2132"/>
          <w:sz w:val="18"/>
          <w:szCs w:val="18"/>
        </w:rPr>
        <w:t xml:space="preserve"> </w:t>
      </w:r>
    </w:p>
    <w:p w14:paraId="25DB62D4" w14:textId="5EEC0FE2" w:rsidR="00F41C9C" w:rsidRPr="00D41BAF" w:rsidRDefault="009C4556" w:rsidP="00512F2D">
      <w:pPr>
        <w:spacing w:before="24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color w:val="0E2132"/>
          <w:sz w:val="22"/>
          <w:szCs w:val="22"/>
        </w:rPr>
        <w:t>J</w:t>
      </w:r>
      <w:r w:rsidRPr="00D41BAF">
        <w:rPr>
          <w:rFonts w:ascii="Calibri" w:hAnsi="Calibri" w:cs="Calibri"/>
          <w:color w:val="0E2132"/>
          <w:sz w:val="22"/>
          <w:szCs w:val="22"/>
        </w:rPr>
        <w:t>unto a los testamentos</w:t>
      </w:r>
      <w:r>
        <w:rPr>
          <w:rFonts w:ascii="Calibri" w:hAnsi="Calibri" w:cs="Calibri"/>
          <w:color w:val="0E2132"/>
          <w:sz w:val="22"/>
          <w:szCs w:val="22"/>
        </w:rPr>
        <w:t>,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  <w:r w:rsidR="00F21A2C">
        <w:rPr>
          <w:rFonts w:ascii="Calibri" w:hAnsi="Calibri" w:cs="Calibri"/>
          <w:color w:val="0E2132"/>
          <w:sz w:val="22"/>
          <w:szCs w:val="22"/>
        </w:rPr>
        <w:t xml:space="preserve">y </w:t>
      </w:r>
      <w:r w:rsidR="003A1DB2">
        <w:rPr>
          <w:rFonts w:ascii="Calibri" w:hAnsi="Calibri" w:cs="Calibri"/>
          <w:color w:val="0E2132"/>
          <w:sz w:val="22"/>
          <w:szCs w:val="22"/>
        </w:rPr>
        <w:t>en consonancia con</w:t>
      </w:r>
      <w:r w:rsidR="00BF105C">
        <w:rPr>
          <w:rFonts w:ascii="Calibri" w:hAnsi="Calibri" w:cs="Calibri"/>
          <w:color w:val="0E2132"/>
          <w:sz w:val="22"/>
          <w:szCs w:val="22"/>
        </w:rPr>
        <w:t xml:space="preserve"> la tendencia del año anterior, continúan </w:t>
      </w:r>
      <w:r w:rsidR="001658A5">
        <w:rPr>
          <w:rFonts w:ascii="Calibri" w:hAnsi="Calibri" w:cs="Calibri"/>
          <w:color w:val="0E2132"/>
          <w:sz w:val="22"/>
          <w:szCs w:val="22"/>
        </w:rPr>
        <w:t xml:space="preserve">aumentando su 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protagonismo los contratos sucesorios </w:t>
      </w:r>
      <w:r w:rsidR="00AF351F">
        <w:rPr>
          <w:rFonts w:ascii="Calibri" w:hAnsi="Calibri" w:cs="Calibri"/>
          <w:color w:val="0E2132"/>
          <w:sz w:val="22"/>
          <w:szCs w:val="22"/>
        </w:rPr>
        <w:t>entre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de dos o más firmantes. Mientras que el testamento es un acto unilateral que se puede cambiar a voluntad y siempre que se quiera, el contrato sucesorio solo se podrá modificar o revocar si los distintos firmantes están de acuerdo. </w:t>
      </w:r>
      <w:r>
        <w:rPr>
          <w:rFonts w:ascii="Calibri" w:hAnsi="Calibri" w:cs="Calibri"/>
          <w:color w:val="0E2132"/>
          <w:sz w:val="22"/>
          <w:szCs w:val="22"/>
        </w:rPr>
        <w:t>E</w:t>
      </w:r>
      <w:r w:rsidRPr="00D41BAF">
        <w:rPr>
          <w:rFonts w:ascii="Calibri" w:hAnsi="Calibri" w:cs="Calibri"/>
          <w:color w:val="0E2132"/>
          <w:sz w:val="22"/>
          <w:szCs w:val="22"/>
        </w:rPr>
        <w:t>n 202</w:t>
      </w:r>
      <w:r w:rsidR="001658A5">
        <w:rPr>
          <w:rFonts w:ascii="Calibri" w:hAnsi="Calibri" w:cs="Calibri"/>
          <w:color w:val="0E2132"/>
          <w:sz w:val="22"/>
          <w:szCs w:val="22"/>
        </w:rPr>
        <w:t>1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se otorgaron </w:t>
      </w:r>
      <w:r w:rsidR="009B0419">
        <w:rPr>
          <w:rFonts w:ascii="Calibri" w:hAnsi="Calibri" w:cs="Calibri"/>
          <w:color w:val="0E2132"/>
          <w:sz w:val="22"/>
          <w:szCs w:val="22"/>
        </w:rPr>
        <w:t>31</w:t>
      </w:r>
      <w:r w:rsidRPr="00D41BAF">
        <w:rPr>
          <w:rFonts w:ascii="Calibri" w:hAnsi="Calibri" w:cs="Calibri"/>
          <w:color w:val="0E2132"/>
          <w:sz w:val="22"/>
          <w:szCs w:val="22"/>
        </w:rPr>
        <w:t>.</w:t>
      </w:r>
      <w:r w:rsidR="009B0419">
        <w:rPr>
          <w:rFonts w:ascii="Calibri" w:hAnsi="Calibri" w:cs="Calibri"/>
          <w:color w:val="0E2132"/>
          <w:sz w:val="22"/>
          <w:szCs w:val="22"/>
        </w:rPr>
        <w:t>702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pactos sucesorios, el mayor registro de la serie histórica y un 1</w:t>
      </w:r>
      <w:r w:rsidR="000F6898">
        <w:rPr>
          <w:rFonts w:ascii="Calibri" w:hAnsi="Calibri" w:cs="Calibri"/>
          <w:color w:val="0E2132"/>
          <w:sz w:val="22"/>
          <w:szCs w:val="22"/>
        </w:rPr>
        <w:t>8</w:t>
      </w:r>
      <w:r w:rsidRPr="00D41BAF">
        <w:rPr>
          <w:rFonts w:ascii="Calibri" w:hAnsi="Calibri" w:cs="Calibri"/>
          <w:color w:val="0E2132"/>
          <w:sz w:val="22"/>
          <w:szCs w:val="22"/>
        </w:rPr>
        <w:t>,</w:t>
      </w:r>
      <w:r w:rsidR="000F6898">
        <w:rPr>
          <w:rFonts w:ascii="Calibri" w:hAnsi="Calibri" w:cs="Calibri"/>
          <w:color w:val="0E2132"/>
          <w:sz w:val="22"/>
          <w:szCs w:val="22"/>
        </w:rPr>
        <w:t>9</w:t>
      </w:r>
      <w:r w:rsidRPr="00D41BAF">
        <w:rPr>
          <w:rFonts w:ascii="Calibri" w:hAnsi="Calibri" w:cs="Calibri"/>
          <w:color w:val="0E2132"/>
          <w:sz w:val="22"/>
          <w:szCs w:val="22"/>
        </w:rPr>
        <w:t>% más que los otorgados en 20</w:t>
      </w:r>
      <w:r w:rsidR="000F6898">
        <w:rPr>
          <w:rFonts w:ascii="Calibri" w:hAnsi="Calibri" w:cs="Calibri"/>
          <w:color w:val="0E2132"/>
          <w:sz w:val="22"/>
          <w:szCs w:val="22"/>
        </w:rPr>
        <w:t>20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(</w:t>
      </w:r>
      <w:r w:rsidR="002F29ED">
        <w:rPr>
          <w:rFonts w:ascii="Calibri" w:hAnsi="Calibri" w:cs="Calibri"/>
          <w:b/>
          <w:bCs/>
          <w:color w:val="0E2132"/>
          <w:sz w:val="22"/>
          <w:szCs w:val="22"/>
        </w:rPr>
        <w:t>gráfico 8)</w:t>
      </w:r>
      <w:r w:rsidR="00512F2D">
        <w:rPr>
          <w:rFonts w:ascii="Calibri" w:hAnsi="Calibri" w:cs="Calibri"/>
          <w:b/>
          <w:bCs/>
          <w:color w:val="0E2132"/>
          <w:sz w:val="22"/>
          <w:szCs w:val="22"/>
        </w:rPr>
        <w:t>.</w:t>
      </w:r>
      <w:r w:rsidR="00737DD9" w:rsidRPr="00D41BAF">
        <w:rPr>
          <w:rFonts w:ascii="Calibri" w:hAnsi="Calibri" w:cs="Calibri"/>
          <w:color w:val="0E2132"/>
          <w:sz w:val="22"/>
          <w:szCs w:val="22"/>
        </w:rPr>
        <w:t xml:space="preserve"> </w:t>
      </w:r>
    </w:p>
    <w:p w14:paraId="6C6B2033" w14:textId="1C911450" w:rsidR="007B2FE9" w:rsidRPr="00D41BAF" w:rsidRDefault="007B2FE9" w:rsidP="00DB251E">
      <w:pPr>
        <w:spacing w:after="60"/>
        <w:jc w:val="center"/>
        <w:rPr>
          <w:rFonts w:ascii="Calibri" w:hAnsi="Calibri" w:cs="Calibri"/>
          <w:i/>
          <w:iCs/>
          <w:color w:val="0E2132"/>
          <w:sz w:val="22"/>
          <w:szCs w:val="22"/>
        </w:rPr>
      </w:pP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 xml:space="preserve">Gráfico </w:t>
      </w:r>
      <w:r w:rsidR="001B74B3">
        <w:rPr>
          <w:rFonts w:ascii="Calibri" w:hAnsi="Calibri" w:cs="Calibri"/>
          <w:i/>
          <w:iCs/>
          <w:color w:val="0E2132"/>
          <w:sz w:val="22"/>
          <w:szCs w:val="22"/>
        </w:rPr>
        <w:t>8</w:t>
      </w: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>: contratos sucesorios</w:t>
      </w:r>
    </w:p>
    <w:p w14:paraId="64BF45C7" w14:textId="408E2C0B" w:rsidR="009A417B" w:rsidRDefault="00882030" w:rsidP="00E26164">
      <w:pPr>
        <w:spacing w:before="60" w:after="120"/>
        <w:jc w:val="both"/>
        <w:rPr>
          <w:noProof/>
          <w:color w:val="0E2132"/>
        </w:rPr>
      </w:pPr>
      <w:r>
        <w:rPr>
          <w:noProof/>
          <w:color w:val="0E2132"/>
        </w:rPr>
        <w:drawing>
          <wp:inline distT="0" distB="0" distL="0" distR="0" wp14:anchorId="2FD092D9" wp14:editId="54579F7C">
            <wp:extent cx="5387975" cy="174434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9404E" w14:textId="11521403" w:rsidR="007A5F27" w:rsidRPr="007A5F27" w:rsidRDefault="007A5F27" w:rsidP="00E26164">
      <w:pPr>
        <w:spacing w:before="60" w:after="120"/>
        <w:jc w:val="both"/>
        <w:rPr>
          <w:rFonts w:ascii="Calibri" w:hAnsi="Calibri" w:cs="Calibri"/>
          <w:i/>
          <w:iCs/>
          <w:color w:val="0E2132"/>
          <w:sz w:val="18"/>
          <w:szCs w:val="18"/>
        </w:rPr>
      </w:pPr>
      <w:r w:rsidRPr="00BF35AC">
        <w:rPr>
          <w:rFonts w:ascii="Calibri" w:hAnsi="Calibri" w:cs="Calibri"/>
          <w:sz w:val="14"/>
          <w:szCs w:val="14"/>
        </w:rPr>
        <w:t>Fuente: Centro de Información estadística del Notariado (*) Datos provisionales</w:t>
      </w:r>
      <w:r w:rsidRPr="00F721B9">
        <w:rPr>
          <w:rFonts w:ascii="Calibri" w:hAnsi="Calibri" w:cs="Calibri"/>
          <w:i/>
          <w:iCs/>
          <w:color w:val="0E2132"/>
          <w:sz w:val="18"/>
          <w:szCs w:val="18"/>
        </w:rPr>
        <w:t xml:space="preserve"> </w:t>
      </w:r>
    </w:p>
    <w:p w14:paraId="448D791D" w14:textId="77777777" w:rsidR="00512F2D" w:rsidRDefault="00512F2D" w:rsidP="00E26164">
      <w:pPr>
        <w:spacing w:before="60" w:after="120"/>
        <w:jc w:val="both"/>
        <w:rPr>
          <w:rFonts w:ascii="Calibri" w:hAnsi="Calibri" w:cs="Calibri"/>
          <w:sz w:val="14"/>
          <w:szCs w:val="14"/>
        </w:rPr>
      </w:pPr>
    </w:p>
    <w:p w14:paraId="1B51AE85" w14:textId="53C238C4" w:rsidR="00E81E30" w:rsidRPr="00D41BAF" w:rsidRDefault="00E81E30" w:rsidP="00E81E30">
      <w:pPr>
        <w:pStyle w:val="Ttulosnivel1"/>
        <w:spacing w:before="360"/>
        <w:ind w:right="-1"/>
        <w:jc w:val="both"/>
        <w:rPr>
          <w:rFonts w:ascii="Calibri" w:hAnsi="Calibri" w:cs="Calibri"/>
          <w:color w:val="0E2132"/>
          <w:sz w:val="22"/>
          <w:szCs w:val="22"/>
        </w:rPr>
      </w:pPr>
      <w:r w:rsidRPr="006D506A">
        <w:rPr>
          <w:rFonts w:ascii="Calibri" w:hAnsi="Calibri" w:cs="Calibri"/>
          <w:color w:val="0E2132"/>
          <w:sz w:val="22"/>
          <w:szCs w:val="22"/>
        </w:rPr>
        <w:t>AUMENTAN L</w:t>
      </w:r>
      <w:r>
        <w:rPr>
          <w:rFonts w:ascii="Calibri" w:hAnsi="Calibri" w:cs="Calibri"/>
          <w:color w:val="0E2132"/>
          <w:sz w:val="22"/>
          <w:szCs w:val="22"/>
        </w:rPr>
        <w:t>A</w:t>
      </w:r>
      <w:r w:rsidRPr="006D506A">
        <w:rPr>
          <w:rFonts w:ascii="Calibri" w:hAnsi="Calibri" w:cs="Calibri"/>
          <w:color w:val="0E2132"/>
          <w:sz w:val="22"/>
          <w:szCs w:val="22"/>
        </w:rPr>
        <w:t xml:space="preserve">S </w:t>
      </w:r>
      <w:r>
        <w:rPr>
          <w:rFonts w:ascii="Calibri" w:hAnsi="Calibri" w:cs="Calibri"/>
          <w:color w:val="0E2132"/>
          <w:sz w:val="22"/>
          <w:szCs w:val="22"/>
        </w:rPr>
        <w:t>DONACIONES</w:t>
      </w:r>
    </w:p>
    <w:p w14:paraId="62E44CC6" w14:textId="488679BD" w:rsidR="00F80EF1" w:rsidRPr="00F80EF1" w:rsidRDefault="00783663" w:rsidP="00F80EF1">
      <w:pPr>
        <w:spacing w:before="6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D41BAF">
        <w:rPr>
          <w:rFonts w:ascii="Calibri" w:hAnsi="Calibri" w:cs="Calibri"/>
          <w:color w:val="0E2132"/>
          <w:sz w:val="22"/>
          <w:szCs w:val="22"/>
        </w:rPr>
        <w:t xml:space="preserve">El número de </w:t>
      </w:r>
      <w:r>
        <w:rPr>
          <w:rFonts w:ascii="Calibri" w:hAnsi="Calibri" w:cs="Calibri"/>
          <w:color w:val="0E2132"/>
          <w:sz w:val="22"/>
          <w:szCs w:val="22"/>
        </w:rPr>
        <w:t>donaciones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alcanzó l</w:t>
      </w:r>
      <w:r>
        <w:rPr>
          <w:rFonts w:ascii="Calibri" w:hAnsi="Calibri" w:cs="Calibri"/>
          <w:color w:val="0E2132"/>
          <w:sz w:val="22"/>
          <w:szCs w:val="22"/>
        </w:rPr>
        <w:t>a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s </w:t>
      </w:r>
      <w:r>
        <w:rPr>
          <w:rFonts w:ascii="Calibri" w:hAnsi="Calibri" w:cs="Calibri"/>
          <w:color w:val="0E2132"/>
          <w:sz w:val="22"/>
          <w:szCs w:val="22"/>
        </w:rPr>
        <w:t>174</w:t>
      </w:r>
      <w:r w:rsidRPr="00D41BAF">
        <w:rPr>
          <w:rFonts w:ascii="Calibri" w:hAnsi="Calibri" w:cs="Calibri"/>
          <w:color w:val="0E2132"/>
          <w:sz w:val="22"/>
          <w:szCs w:val="22"/>
        </w:rPr>
        <w:t>.</w:t>
      </w:r>
      <w:r>
        <w:rPr>
          <w:rFonts w:ascii="Calibri" w:hAnsi="Calibri" w:cs="Calibri"/>
          <w:color w:val="0E2132"/>
          <w:sz w:val="22"/>
          <w:szCs w:val="22"/>
        </w:rPr>
        <w:t>866 en 2021</w:t>
      </w:r>
      <w:r w:rsidRPr="00D41BAF">
        <w:rPr>
          <w:rFonts w:ascii="Calibri" w:hAnsi="Calibri" w:cs="Calibri"/>
          <w:color w:val="0E2132"/>
          <w:sz w:val="22"/>
          <w:szCs w:val="22"/>
        </w:rPr>
        <w:t>,</w:t>
      </w:r>
      <w:r>
        <w:rPr>
          <w:rFonts w:ascii="Calibri" w:hAnsi="Calibri" w:cs="Calibri"/>
          <w:color w:val="0E2132"/>
          <w:sz w:val="22"/>
          <w:szCs w:val="22"/>
        </w:rPr>
        <w:t xml:space="preserve"> aumentando</w:t>
      </w:r>
      <w:r w:rsidRPr="00D41BAF">
        <w:rPr>
          <w:rFonts w:ascii="Calibri" w:hAnsi="Calibri" w:cs="Calibri"/>
          <w:color w:val="0E2132"/>
          <w:sz w:val="22"/>
          <w:szCs w:val="22"/>
        </w:rPr>
        <w:t xml:space="preserve"> en</w:t>
      </w:r>
      <w:r>
        <w:rPr>
          <w:rFonts w:ascii="Calibri" w:hAnsi="Calibri" w:cs="Calibri"/>
          <w:color w:val="0E2132"/>
          <w:sz w:val="22"/>
          <w:szCs w:val="22"/>
        </w:rPr>
        <w:t xml:space="preserve"> un 30,7% sobre las de 2020, si bien </w:t>
      </w:r>
      <w:r w:rsidR="008741C9">
        <w:rPr>
          <w:rFonts w:ascii="Calibri" w:hAnsi="Calibri" w:cs="Calibri"/>
          <w:color w:val="0E2132"/>
          <w:sz w:val="22"/>
          <w:szCs w:val="22"/>
        </w:rPr>
        <w:t xml:space="preserve">existe cierto efecto de solidaridad intrafamiliar e intergeneracional para paliar los efectos de la crisis </w:t>
      </w:r>
      <w:r w:rsidR="0074149E">
        <w:rPr>
          <w:rFonts w:ascii="Calibri" w:hAnsi="Calibri" w:cs="Calibri"/>
          <w:color w:val="0E2132"/>
          <w:sz w:val="22"/>
          <w:szCs w:val="22"/>
        </w:rPr>
        <w:t>económica provocada por la COVID-19</w:t>
      </w:r>
      <w:r w:rsidR="00097B8A">
        <w:rPr>
          <w:rFonts w:ascii="Calibri" w:hAnsi="Calibri" w:cs="Calibri"/>
          <w:color w:val="0E2132"/>
          <w:sz w:val="22"/>
          <w:szCs w:val="22"/>
        </w:rPr>
        <w:t xml:space="preserve">, </w:t>
      </w:r>
      <w:r w:rsidR="00A43A39">
        <w:rPr>
          <w:rFonts w:ascii="Calibri" w:hAnsi="Calibri" w:cs="Calibri"/>
          <w:color w:val="0E2132"/>
          <w:sz w:val="22"/>
          <w:szCs w:val="22"/>
        </w:rPr>
        <w:t xml:space="preserve">también hay que tener en consideración las expectativas </w:t>
      </w:r>
      <w:r w:rsidR="003F7234">
        <w:rPr>
          <w:rFonts w:ascii="Calibri" w:hAnsi="Calibri" w:cs="Calibri"/>
          <w:color w:val="0E2132"/>
          <w:sz w:val="22"/>
          <w:szCs w:val="22"/>
        </w:rPr>
        <w:t>de subidas impositi</w:t>
      </w:r>
      <w:r w:rsidR="000425BB">
        <w:rPr>
          <w:rFonts w:ascii="Calibri" w:hAnsi="Calibri" w:cs="Calibri"/>
          <w:color w:val="0E2132"/>
          <w:sz w:val="22"/>
          <w:szCs w:val="22"/>
        </w:rPr>
        <w:t>vas que han podido acelerar o incrementar el número de donaciones temiendo una pérdida de capital mayor si se materializan las subidas de tipos.</w:t>
      </w:r>
      <w:r w:rsidR="00A43A39">
        <w:rPr>
          <w:rFonts w:ascii="Calibri" w:hAnsi="Calibri" w:cs="Calibri"/>
          <w:color w:val="0E2132"/>
          <w:sz w:val="22"/>
          <w:szCs w:val="22"/>
        </w:rPr>
        <w:t xml:space="preserve"> </w:t>
      </w:r>
    </w:p>
    <w:p w14:paraId="7A6AE203" w14:textId="60ABFBF9" w:rsidR="003C1BAB" w:rsidRPr="00D41BAF" w:rsidRDefault="003C1BAB" w:rsidP="003C1BAB">
      <w:pPr>
        <w:spacing w:after="60"/>
        <w:jc w:val="center"/>
        <w:rPr>
          <w:rFonts w:ascii="Calibri" w:hAnsi="Calibri" w:cs="Calibri"/>
          <w:i/>
          <w:iCs/>
          <w:color w:val="0E2132"/>
          <w:sz w:val="22"/>
          <w:szCs w:val="22"/>
        </w:rPr>
      </w:pP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 xml:space="preserve">Gráfico </w:t>
      </w:r>
      <w:r>
        <w:rPr>
          <w:rFonts w:ascii="Calibri" w:hAnsi="Calibri" w:cs="Calibri"/>
          <w:i/>
          <w:iCs/>
          <w:color w:val="0E2132"/>
          <w:sz w:val="22"/>
          <w:szCs w:val="22"/>
        </w:rPr>
        <w:t>9</w:t>
      </w:r>
      <w:r w:rsidRPr="00D41BAF">
        <w:rPr>
          <w:rFonts w:ascii="Calibri" w:hAnsi="Calibri" w:cs="Calibri"/>
          <w:i/>
          <w:iCs/>
          <w:color w:val="0E2132"/>
          <w:sz w:val="22"/>
          <w:szCs w:val="22"/>
        </w:rPr>
        <w:t xml:space="preserve">: </w:t>
      </w:r>
      <w:r>
        <w:rPr>
          <w:rFonts w:ascii="Calibri" w:hAnsi="Calibri" w:cs="Calibri"/>
          <w:i/>
          <w:iCs/>
          <w:color w:val="0E2132"/>
          <w:sz w:val="22"/>
          <w:szCs w:val="22"/>
        </w:rPr>
        <w:t>Donaciones</w:t>
      </w:r>
    </w:p>
    <w:p w14:paraId="0031327F" w14:textId="77777777" w:rsidR="003C1BAB" w:rsidRDefault="003C1BAB" w:rsidP="00E81E30">
      <w:pPr>
        <w:spacing w:before="60" w:after="120"/>
        <w:jc w:val="both"/>
        <w:rPr>
          <w:rFonts w:ascii="Calibri" w:hAnsi="Calibri" w:cs="Calibri"/>
          <w:color w:val="0E2132"/>
          <w:sz w:val="22"/>
          <w:szCs w:val="22"/>
        </w:rPr>
      </w:pPr>
    </w:p>
    <w:p w14:paraId="17778CEC" w14:textId="7801A0D9" w:rsidR="00783663" w:rsidRDefault="003C1BAB" w:rsidP="00E81E30">
      <w:pPr>
        <w:spacing w:before="60" w:after="120"/>
        <w:jc w:val="both"/>
        <w:rPr>
          <w:rFonts w:ascii="Calibri" w:hAnsi="Calibri" w:cs="Calibri"/>
          <w:color w:val="0E2132"/>
          <w:sz w:val="22"/>
          <w:szCs w:val="22"/>
        </w:rPr>
      </w:pPr>
      <w:r>
        <w:rPr>
          <w:rFonts w:ascii="Calibri" w:hAnsi="Calibri" w:cs="Calibri"/>
          <w:noProof/>
          <w:color w:val="0E2132"/>
          <w:sz w:val="22"/>
          <w:szCs w:val="22"/>
        </w:rPr>
        <w:drawing>
          <wp:inline distT="0" distB="0" distL="0" distR="0" wp14:anchorId="40E6D9C7" wp14:editId="57794B5E">
            <wp:extent cx="5694680" cy="184391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397" cy="1866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DF248B" w14:textId="178A94BE" w:rsidR="00783663" w:rsidRDefault="003C1BAB" w:rsidP="003C1BAB">
      <w:pPr>
        <w:spacing w:before="60" w:after="120"/>
        <w:jc w:val="both"/>
        <w:rPr>
          <w:rFonts w:ascii="Calibri" w:hAnsi="Calibri" w:cs="Calibri"/>
          <w:color w:val="0E2132"/>
          <w:sz w:val="22"/>
          <w:szCs w:val="22"/>
        </w:rPr>
      </w:pPr>
      <w:r w:rsidRPr="00BF35AC">
        <w:rPr>
          <w:rFonts w:ascii="Calibri" w:hAnsi="Calibri" w:cs="Calibri"/>
          <w:sz w:val="14"/>
          <w:szCs w:val="14"/>
        </w:rPr>
        <w:t>Fuente: Centro de Información estadística del Notariado (*) Datos provisionales</w:t>
      </w:r>
    </w:p>
    <w:p w14:paraId="473A6A2F" w14:textId="1C3D30A8" w:rsidR="00783663" w:rsidRPr="00D81A96" w:rsidRDefault="00783663" w:rsidP="00E81E30">
      <w:pPr>
        <w:spacing w:before="60" w:after="120"/>
        <w:jc w:val="both"/>
        <w:rPr>
          <w:rFonts w:ascii="Calibri" w:hAnsi="Calibri" w:cs="Calibri"/>
          <w:sz w:val="14"/>
          <w:szCs w:val="14"/>
        </w:rPr>
        <w:sectPr w:rsidR="00783663" w:rsidRPr="00D81A96" w:rsidSect="007526BD">
          <w:headerReference w:type="default" r:id="rId25"/>
          <w:footerReference w:type="default" r:id="rId26"/>
          <w:headerReference w:type="first" r:id="rId27"/>
          <w:footerReference w:type="first" r:id="rId28"/>
          <w:pgSz w:w="11900" w:h="16840"/>
          <w:pgMar w:top="2127" w:right="1694" w:bottom="1843" w:left="1701" w:header="708" w:footer="567" w:gutter="0"/>
          <w:cols w:space="708"/>
          <w:titlePg/>
          <w:docGrid w:linePitch="360"/>
        </w:sectPr>
      </w:pPr>
    </w:p>
    <w:p w14:paraId="27087394" w14:textId="77777777" w:rsidR="00EC3FF4" w:rsidRPr="00D41BAF" w:rsidRDefault="00EC3FF4" w:rsidP="00D81A96">
      <w:pPr>
        <w:spacing w:before="120" w:after="120"/>
        <w:jc w:val="both"/>
        <w:rPr>
          <w:rFonts w:ascii="Calibri" w:hAnsi="Calibri" w:cs="Calibri"/>
          <w:color w:val="0E2132"/>
          <w:sz w:val="22"/>
          <w:szCs w:val="22"/>
        </w:rPr>
      </w:pPr>
    </w:p>
    <w:sectPr w:rsidR="00EC3FF4" w:rsidRPr="00D41BAF" w:rsidSect="00A618C1">
      <w:headerReference w:type="default" r:id="rId29"/>
      <w:headerReference w:type="first" r:id="rId30"/>
      <w:pgSz w:w="11900" w:h="16840"/>
      <w:pgMar w:top="2127" w:right="1694" w:bottom="1843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6233" w14:textId="77777777" w:rsidR="00F44445" w:rsidRDefault="00F44445" w:rsidP="00C82EBB">
      <w:r>
        <w:separator/>
      </w:r>
    </w:p>
  </w:endnote>
  <w:endnote w:type="continuationSeparator" w:id="0">
    <w:p w14:paraId="7185904C" w14:textId="77777777" w:rsidR="00F44445" w:rsidRDefault="00F44445" w:rsidP="00C82EBB">
      <w:r>
        <w:continuationSeparator/>
      </w:r>
    </w:p>
  </w:endnote>
  <w:endnote w:type="continuationNotice" w:id="1">
    <w:p w14:paraId="3F7D7D96" w14:textId="77777777" w:rsidR="00F44445" w:rsidRDefault="00F44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A395" w14:textId="77777777" w:rsidR="00A046A7" w:rsidRPr="00300734" w:rsidRDefault="00A046A7" w:rsidP="00E24910">
    <w:pPr>
      <w:pStyle w:val="Address"/>
      <w:framePr w:w="0" w:hRule="auto" w:hSpace="0" w:vSpace="0" w:wrap="auto" w:hAnchor="text" w:xAlign="left" w:yAlign="inline" w:anchorLock="0"/>
      <w:shd w:val="clear" w:color="auto" w:fill="auto"/>
      <w:spacing w:line="240" w:lineRule="auto"/>
      <w:ind w:right="360"/>
      <w:rPr>
        <w:rFonts w:ascii="Georgia" w:eastAsia="Cambria" w:hAnsi="Georgia" w:cs="Arial"/>
        <w:i/>
        <w:sz w:val="18"/>
        <w:szCs w:val="22"/>
        <w:lang w:val="es-ES_tradnl"/>
      </w:rPr>
    </w:pPr>
    <w:r w:rsidRPr="00300734">
      <w:rPr>
        <w:rFonts w:ascii="Georgia" w:eastAsia="Cambria" w:hAnsi="Georgia" w:cs="Arial"/>
        <w:i/>
        <w:sz w:val="18"/>
        <w:szCs w:val="22"/>
        <w:lang w:val="es-ES_tradnl"/>
      </w:rPr>
      <w:tab/>
    </w:r>
    <w:r w:rsidRPr="00300734">
      <w:rPr>
        <w:rFonts w:ascii="Georgia" w:eastAsia="Cambria" w:hAnsi="Georgia" w:cs="Arial"/>
        <w:i/>
        <w:sz w:val="18"/>
        <w:szCs w:val="22"/>
        <w:lang w:val="es-ES_tradnl"/>
      </w:rPr>
      <w:tab/>
    </w:r>
    <w:r w:rsidRPr="00300734">
      <w:rPr>
        <w:rFonts w:ascii="Georgia" w:eastAsia="Cambria" w:hAnsi="Georgia" w:cs="Arial"/>
        <w:i/>
        <w:sz w:val="18"/>
        <w:szCs w:val="22"/>
        <w:lang w:val="es-ES_tradnl"/>
      </w:rPr>
      <w:tab/>
    </w:r>
    <w:r w:rsidRPr="00300734">
      <w:rPr>
        <w:rFonts w:ascii="Georgia" w:eastAsia="Cambria" w:hAnsi="Georgia" w:cs="Arial"/>
        <w:i/>
        <w:sz w:val="18"/>
        <w:szCs w:val="22"/>
        <w:lang w:val="es-ES_tradnl"/>
      </w:rPr>
      <w:tab/>
    </w:r>
    <w:r w:rsidRPr="00300734">
      <w:rPr>
        <w:rFonts w:ascii="Georgia" w:eastAsia="Cambria" w:hAnsi="Georgia" w:cs="Arial"/>
        <w:i/>
        <w:sz w:val="18"/>
        <w:szCs w:val="22"/>
        <w:lang w:val="es-ES_tradnl"/>
      </w:rPr>
      <w:tab/>
    </w:r>
    <w:r w:rsidRPr="00300734">
      <w:rPr>
        <w:rFonts w:ascii="Georgia" w:eastAsia="Cambria" w:hAnsi="Georgia" w:cs="Arial"/>
        <w:i/>
        <w:sz w:val="18"/>
        <w:szCs w:val="22"/>
        <w:lang w:val="es-ES_tradnl"/>
      </w:rPr>
      <w:tab/>
    </w:r>
    <w:r w:rsidRPr="00300734">
      <w:rPr>
        <w:rFonts w:ascii="Georgia" w:eastAsia="Cambria" w:hAnsi="Georgia" w:cs="Arial"/>
        <w:i/>
        <w:sz w:val="18"/>
        <w:szCs w:val="22"/>
        <w:lang w:val="es-ES_tradnl"/>
      </w:rPr>
      <w:tab/>
    </w:r>
    <w:r w:rsidRPr="00300734">
      <w:rPr>
        <w:rFonts w:ascii="Georgia" w:eastAsia="Cambria" w:hAnsi="Georgia" w:cs="Arial"/>
        <w:i/>
        <w:sz w:val="18"/>
        <w:szCs w:val="22"/>
        <w:lang w:val="es-ES_tradnl"/>
      </w:rPr>
      <w:tab/>
    </w:r>
    <w:r w:rsidRPr="00300734">
      <w:rPr>
        <w:rFonts w:ascii="Georgia" w:eastAsia="Cambria" w:hAnsi="Georgia" w:cs="Arial"/>
        <w:i/>
        <w:sz w:val="18"/>
        <w:szCs w:val="22"/>
        <w:lang w:val="es-ES_tradnl"/>
      </w:rPr>
      <w:tab/>
    </w:r>
    <w:r w:rsidRPr="00300734">
      <w:rPr>
        <w:rFonts w:ascii="Georgia" w:eastAsia="Cambria" w:hAnsi="Georgia" w:cs="Arial"/>
        <w:i/>
        <w:sz w:val="18"/>
        <w:szCs w:val="22"/>
        <w:lang w:val="es-ES_tradnl"/>
      </w:rPr>
      <w:tab/>
    </w:r>
    <w:r w:rsidRPr="00300734">
      <w:rPr>
        <w:rFonts w:ascii="Georgia" w:eastAsia="Cambria" w:hAnsi="Georgia" w:cs="Arial"/>
        <w:i/>
        <w:sz w:val="18"/>
        <w:szCs w:val="22"/>
        <w:lang w:val="es-ES_tradnl"/>
      </w:rPr>
      <w:tab/>
    </w:r>
  </w:p>
  <w:p w14:paraId="40EE8543" w14:textId="37EB32FA" w:rsidR="00A046A7" w:rsidRPr="00300734" w:rsidRDefault="00882030" w:rsidP="008C01C4">
    <w:pPr>
      <w:pStyle w:val="Address"/>
      <w:framePr w:w="0" w:hRule="auto" w:hSpace="0" w:vSpace="0" w:wrap="auto" w:hAnchor="text" w:xAlign="left" w:yAlign="inline" w:anchorLock="0"/>
      <w:shd w:val="clear" w:color="auto" w:fill="auto"/>
      <w:spacing w:line="240" w:lineRule="auto"/>
      <w:rPr>
        <w:rFonts w:ascii="Georgia" w:eastAsia="Cambria" w:hAnsi="Georgia" w:cs="Arial"/>
        <w:i/>
        <w:sz w:val="18"/>
        <w:szCs w:val="22"/>
        <w:lang w:val="es-ES_tradnl"/>
      </w:rPr>
    </w:pPr>
    <w:r>
      <w:rPr>
        <w:lang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8FE0E0C" wp14:editId="7596DEB8">
              <wp:simplePos x="0" y="0"/>
              <wp:positionH relativeFrom="margin">
                <wp:posOffset>485775</wp:posOffset>
              </wp:positionH>
              <wp:positionV relativeFrom="paragraph">
                <wp:posOffset>62230</wp:posOffset>
              </wp:positionV>
              <wp:extent cx="4555490" cy="380365"/>
              <wp:effectExtent l="0" t="0" r="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5490" cy="3803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F8EB92" w14:textId="77777777" w:rsidR="00A046A7" w:rsidRPr="009A1E24" w:rsidRDefault="00DB251E" w:rsidP="0099146A">
                          <w:pPr>
                            <w:jc w:val="center"/>
                            <w:rPr>
                              <w:rFonts w:ascii="Century Gothic" w:hAnsi="Century Gothic"/>
                              <w:bCs/>
                              <w:i/>
                              <w:iCs/>
                              <w:color w:val="0E213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Cs/>
                              <w:i/>
                              <w:iCs/>
                              <w:color w:val="0E2132"/>
                              <w:sz w:val="18"/>
                              <w:szCs w:val="18"/>
                            </w:rPr>
                            <w:t>10-mar-</w:t>
                          </w:r>
                          <w:r w:rsidR="00A046A7" w:rsidRPr="009A1E24">
                            <w:rPr>
                              <w:rFonts w:ascii="Century Gothic" w:hAnsi="Century Gothic"/>
                              <w:bCs/>
                              <w:i/>
                              <w:iCs/>
                              <w:color w:val="0E2132"/>
                              <w:sz w:val="18"/>
                              <w:szCs w:val="18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78FE0E0C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4" type="#_x0000_t202" style="position:absolute;margin-left:38.25pt;margin-top:4.9pt;width:358.7pt;height:29.9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" fillcolor="window" stroked="f" strokeweight=".5pt">
              <v:textbox>
                <w:txbxContent>
                  <w:p w14:paraId="2AF8EB92" w14:textId="77777777" w:rsidR="00A046A7" w:rsidRPr="009A1E24" w:rsidRDefault="00DB251E" w:rsidP="0099146A">
                    <w:pPr>
                      <w:jc w:val="center"/>
                      <w:rPr>
                        <w:rFonts w:ascii="Century Gothic" w:hAnsi="Century Gothic"/>
                        <w:bCs/>
                        <w:i/>
                        <w:iCs/>
                        <w:color w:val="0E2132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Cs/>
                        <w:i/>
                        <w:iCs/>
                        <w:color w:val="0E2132"/>
                        <w:sz w:val="18"/>
                        <w:szCs w:val="18"/>
                      </w:rPr>
                      <w:t>10-mar-</w:t>
                    </w:r>
                    <w:r w:rsidR="00A046A7" w:rsidRPr="009A1E24">
                      <w:rPr>
                        <w:rFonts w:ascii="Century Gothic" w:hAnsi="Century Gothic"/>
                        <w:bCs/>
                        <w:i/>
                        <w:iCs/>
                        <w:color w:val="0E2132"/>
                        <w:sz w:val="18"/>
                        <w:szCs w:val="18"/>
                      </w:rPr>
                      <w:t>21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97B382E" w14:textId="2A883328" w:rsidR="00A046A7" w:rsidRPr="00BB68C7" w:rsidRDefault="00A046A7" w:rsidP="00825383">
    <w:pPr>
      <w:pStyle w:val="Piedepgina"/>
      <w:framePr w:wrap="around" w:vAnchor="text" w:hAnchor="page" w:x="10126" w:y="105"/>
      <w:rPr>
        <w:rStyle w:val="Nmerodepgina"/>
        <w:rFonts w:ascii="Century Gothic" w:hAnsi="Century Gothic"/>
        <w:sz w:val="18"/>
        <w:szCs w:val="28"/>
      </w:rPr>
    </w:pPr>
    <w:r w:rsidRPr="00BB68C7">
      <w:rPr>
        <w:rStyle w:val="Nmerodepgina"/>
        <w:rFonts w:ascii="Century Gothic" w:hAnsi="Century Gothic"/>
        <w:sz w:val="18"/>
        <w:szCs w:val="28"/>
      </w:rPr>
      <w:fldChar w:fldCharType="begin"/>
    </w:r>
    <w:r w:rsidRPr="00BB68C7">
      <w:rPr>
        <w:rStyle w:val="Nmerodepgina"/>
        <w:rFonts w:ascii="Century Gothic" w:hAnsi="Century Gothic"/>
        <w:sz w:val="18"/>
        <w:szCs w:val="28"/>
      </w:rPr>
      <w:instrText xml:space="preserve">PAGE  </w:instrText>
    </w:r>
    <w:r w:rsidRPr="00BB68C7">
      <w:rPr>
        <w:rStyle w:val="Nmerodepgina"/>
        <w:rFonts w:ascii="Century Gothic" w:hAnsi="Century Gothic"/>
        <w:sz w:val="18"/>
        <w:szCs w:val="28"/>
      </w:rPr>
      <w:fldChar w:fldCharType="separate"/>
    </w:r>
    <w:r w:rsidR="004320AB">
      <w:rPr>
        <w:rStyle w:val="Nmerodepgina"/>
        <w:rFonts w:ascii="Century Gothic" w:hAnsi="Century Gothic"/>
        <w:noProof/>
        <w:sz w:val="18"/>
        <w:szCs w:val="28"/>
      </w:rPr>
      <w:t>3</w:t>
    </w:r>
    <w:r w:rsidRPr="00BB68C7">
      <w:rPr>
        <w:rStyle w:val="Nmerodepgina"/>
        <w:rFonts w:ascii="Century Gothic" w:hAnsi="Century Gothic"/>
        <w:sz w:val="18"/>
        <w:szCs w:val="28"/>
      </w:rPr>
      <w:fldChar w:fldCharType="end"/>
    </w:r>
  </w:p>
  <w:p w14:paraId="2726F236" w14:textId="77777777" w:rsidR="00A046A7" w:rsidRPr="00A25691" w:rsidRDefault="00A046A7" w:rsidP="008C01C4">
    <w:pPr>
      <w:pStyle w:val="Address"/>
      <w:framePr w:w="0" w:hRule="auto" w:hSpace="0" w:vSpace="0" w:wrap="auto" w:hAnchor="text" w:xAlign="left" w:yAlign="inline"/>
      <w:shd w:val="clear" w:color="auto" w:fill="auto"/>
      <w:spacing w:line="240" w:lineRule="auto"/>
    </w:pPr>
  </w:p>
  <w:p w14:paraId="1C26CF9F" w14:textId="77777777" w:rsidR="00A046A7" w:rsidRDefault="00A046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C11B" w14:textId="42F5F1CD" w:rsidR="00A046A7" w:rsidRPr="00BB68C7" w:rsidRDefault="00A046A7" w:rsidP="00120983">
    <w:pPr>
      <w:pStyle w:val="Piedepgina"/>
      <w:framePr w:wrap="around" w:vAnchor="text" w:hAnchor="page" w:x="16021" w:y="196"/>
      <w:rPr>
        <w:rStyle w:val="Nmerodepgina"/>
        <w:rFonts w:ascii="Century Gothic" w:hAnsi="Century Gothic"/>
        <w:sz w:val="18"/>
        <w:szCs w:val="28"/>
      </w:rPr>
    </w:pPr>
    <w:r w:rsidRPr="00BB68C7">
      <w:rPr>
        <w:rStyle w:val="Nmerodepgina"/>
        <w:rFonts w:ascii="Century Gothic" w:hAnsi="Century Gothic"/>
        <w:sz w:val="18"/>
        <w:szCs w:val="28"/>
      </w:rPr>
      <w:fldChar w:fldCharType="begin"/>
    </w:r>
    <w:r w:rsidRPr="00BB68C7">
      <w:rPr>
        <w:rStyle w:val="Nmerodepgina"/>
        <w:rFonts w:ascii="Century Gothic" w:hAnsi="Century Gothic"/>
        <w:sz w:val="18"/>
        <w:szCs w:val="28"/>
      </w:rPr>
      <w:instrText xml:space="preserve">PAGE  </w:instrText>
    </w:r>
    <w:r w:rsidRPr="00BB68C7">
      <w:rPr>
        <w:rStyle w:val="Nmerodepgina"/>
        <w:rFonts w:ascii="Century Gothic" w:hAnsi="Century Gothic"/>
        <w:sz w:val="18"/>
        <w:szCs w:val="28"/>
      </w:rPr>
      <w:fldChar w:fldCharType="separate"/>
    </w:r>
    <w:r w:rsidR="004320AB">
      <w:rPr>
        <w:rStyle w:val="Nmerodepgina"/>
        <w:rFonts w:ascii="Century Gothic" w:hAnsi="Century Gothic"/>
        <w:noProof/>
        <w:sz w:val="18"/>
        <w:szCs w:val="28"/>
      </w:rPr>
      <w:t>1</w:t>
    </w:r>
    <w:r w:rsidRPr="00BB68C7">
      <w:rPr>
        <w:rStyle w:val="Nmerodepgina"/>
        <w:rFonts w:ascii="Century Gothic" w:hAnsi="Century Gothic"/>
        <w:sz w:val="18"/>
        <w:szCs w:val="28"/>
      </w:rPr>
      <w:fldChar w:fldCharType="end"/>
    </w:r>
  </w:p>
  <w:p w14:paraId="46E7EE44" w14:textId="2FB9E1DF" w:rsidR="00A046A7" w:rsidRPr="00BB68C7" w:rsidRDefault="00882030">
    <w:pPr>
      <w:pStyle w:val="Piedepgina"/>
      <w:jc w:val="right"/>
      <w:rPr>
        <w:rStyle w:val="Nmerodepgina"/>
        <w:rFonts w:ascii="Century Gothic" w:hAnsi="Century Gothic"/>
        <w:noProof/>
        <w:sz w:val="1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6DD167" wp14:editId="07570079">
              <wp:simplePos x="0" y="0"/>
              <wp:positionH relativeFrom="margin">
                <wp:posOffset>890270</wp:posOffset>
              </wp:positionH>
              <wp:positionV relativeFrom="paragraph">
                <wp:posOffset>-6985</wp:posOffset>
              </wp:positionV>
              <wp:extent cx="5020310" cy="380365"/>
              <wp:effectExtent l="0" t="0" r="0" b="0"/>
              <wp:wrapNone/>
              <wp:docPr id="105" name="Cuadro de texto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0310" cy="38036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351FF6" w14:textId="77777777" w:rsidR="00A046A7" w:rsidRPr="009D72E7" w:rsidRDefault="00A046A7" w:rsidP="001502CC">
                          <w:pPr>
                            <w:jc w:val="center"/>
                            <w:rPr>
                              <w:rFonts w:ascii="Century Gothic" w:hAnsi="Century Gothic"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456DD167" id="_x0000_t202" coordsize="21600,21600" o:spt="202" path="m,l,21600r21600,l21600,xe">
              <v:stroke joinstyle="miter"/>
              <v:path gradientshapeok="t" o:connecttype="rect"/>
            </v:shapetype>
            <v:shape id="Cuadro de texto 105" o:spid="_x0000_s1035" type="#_x0000_t202" style="position:absolute;left:0;text-align:left;margin-left:70.1pt;margin-top:-.55pt;width:395.3pt;height:29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" fillcolor="window" stroked="f" strokeweight=".5pt">
              <v:textbox>
                <w:txbxContent>
                  <w:p w14:paraId="76351FF6" w14:textId="77777777" w:rsidR="00A046A7" w:rsidRPr="009D72E7" w:rsidRDefault="00A046A7" w:rsidP="001502CC">
                    <w:pPr>
                      <w:jc w:val="center"/>
                      <w:rPr>
                        <w:rFonts w:ascii="Century Gothic" w:hAnsi="Century Gothic"/>
                        <w:bCs/>
                        <w:i/>
                        <w:iCs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AAC8F27" w14:textId="690A15ED" w:rsidR="00A046A7" w:rsidRPr="00BB68C7" w:rsidRDefault="00A046A7" w:rsidP="008E4F35">
    <w:pPr>
      <w:pStyle w:val="Piedepgina"/>
      <w:framePr w:w="4" w:wrap="around" w:vAnchor="text" w:hAnchor="page" w:x="10773" w:y="1"/>
      <w:ind w:left="-567"/>
      <w:rPr>
        <w:rStyle w:val="Nmerodepgina"/>
        <w:rFonts w:ascii="Century Gothic" w:hAnsi="Century Gothic"/>
        <w:sz w:val="18"/>
        <w:szCs w:val="28"/>
      </w:rPr>
    </w:pPr>
    <w:r w:rsidRPr="00BB68C7">
      <w:rPr>
        <w:rStyle w:val="Nmerodepgina"/>
        <w:rFonts w:ascii="Century Gothic" w:hAnsi="Century Gothic"/>
        <w:sz w:val="18"/>
        <w:szCs w:val="28"/>
      </w:rPr>
      <w:fldChar w:fldCharType="begin"/>
    </w:r>
    <w:r w:rsidRPr="00BB68C7">
      <w:rPr>
        <w:rStyle w:val="Nmerodepgina"/>
        <w:rFonts w:ascii="Century Gothic" w:hAnsi="Century Gothic"/>
        <w:sz w:val="18"/>
        <w:szCs w:val="28"/>
      </w:rPr>
      <w:instrText xml:space="preserve">PAGE  </w:instrText>
    </w:r>
    <w:r w:rsidRPr="00BB68C7">
      <w:rPr>
        <w:rStyle w:val="Nmerodepgina"/>
        <w:rFonts w:ascii="Century Gothic" w:hAnsi="Century Gothic"/>
        <w:sz w:val="18"/>
        <w:szCs w:val="28"/>
      </w:rPr>
      <w:fldChar w:fldCharType="separate"/>
    </w:r>
    <w:r w:rsidR="004320AB">
      <w:rPr>
        <w:rStyle w:val="Nmerodepgina"/>
        <w:rFonts w:ascii="Century Gothic" w:hAnsi="Century Gothic"/>
        <w:noProof/>
        <w:sz w:val="18"/>
        <w:szCs w:val="28"/>
      </w:rPr>
      <w:t>1</w:t>
    </w:r>
    <w:r w:rsidRPr="00BB68C7">
      <w:rPr>
        <w:rStyle w:val="Nmerodepgina"/>
        <w:rFonts w:ascii="Century Gothic" w:hAnsi="Century Gothic"/>
        <w:sz w:val="18"/>
        <w:szCs w:val="28"/>
      </w:rPr>
      <w:fldChar w:fldCharType="end"/>
    </w:r>
  </w:p>
  <w:p w14:paraId="58FCACF3" w14:textId="77777777" w:rsidR="00A046A7" w:rsidRDefault="00A046A7" w:rsidP="00107A88">
    <w:pPr>
      <w:pStyle w:val="Piedepgina"/>
      <w:tabs>
        <w:tab w:val="clear" w:pos="4252"/>
        <w:tab w:val="clear" w:pos="8504"/>
        <w:tab w:val="left" w:pos="470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FDA5D" w14:textId="77777777" w:rsidR="00F44445" w:rsidRDefault="00F44445" w:rsidP="00C82EBB">
      <w:r>
        <w:separator/>
      </w:r>
    </w:p>
  </w:footnote>
  <w:footnote w:type="continuationSeparator" w:id="0">
    <w:p w14:paraId="1DC2B55E" w14:textId="77777777" w:rsidR="00F44445" w:rsidRDefault="00F44445" w:rsidP="00C82EBB">
      <w:r>
        <w:continuationSeparator/>
      </w:r>
    </w:p>
  </w:footnote>
  <w:footnote w:type="continuationNotice" w:id="1">
    <w:p w14:paraId="18F44E3E" w14:textId="77777777" w:rsidR="00F44445" w:rsidRDefault="00F44445"/>
  </w:footnote>
  <w:footnote w:id="2">
    <w:p w14:paraId="193BFA24" w14:textId="39096D04" w:rsidR="006D506A" w:rsidRDefault="006D506A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D55AB">
        <w:rPr>
          <w:rFonts w:ascii="Calibri" w:hAnsi="Calibri" w:cs="Calibri"/>
        </w:rPr>
        <w:t>Estimación de</w:t>
      </w:r>
      <w:r>
        <w:rPr>
          <w:rFonts w:ascii="Calibri" w:hAnsi="Calibri" w:cs="Calibri"/>
        </w:rPr>
        <w:t xml:space="preserve">l número de defunciones semanales, dato acumulado para la última semana del 2020 fuente: </w:t>
      </w:r>
      <w:r w:rsidRPr="006D55AB">
        <w:rPr>
          <w:rFonts w:ascii="Calibri" w:hAnsi="Calibri" w:cs="Calibri"/>
        </w:rPr>
        <w:t>INE.</w:t>
      </w:r>
    </w:p>
  </w:footnote>
  <w:footnote w:id="3">
    <w:p w14:paraId="5E1BBC7E" w14:textId="1BC3F8D8" w:rsidR="00F713F9" w:rsidRDefault="00F713F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55274" w:rsidRPr="006D55AB">
        <w:rPr>
          <w:rFonts w:ascii="Calibri" w:hAnsi="Calibri" w:cs="Calibri"/>
        </w:rPr>
        <w:t>Estimación de</w:t>
      </w:r>
      <w:r w:rsidR="006D506A">
        <w:rPr>
          <w:rFonts w:ascii="Calibri" w:hAnsi="Calibri" w:cs="Calibri"/>
        </w:rPr>
        <w:t xml:space="preserve">l número de defunciones semanales, dato acumulado para la última semana del 2021 fuente: </w:t>
      </w:r>
      <w:r w:rsidR="00655274" w:rsidRPr="006D55AB">
        <w:rPr>
          <w:rFonts w:ascii="Calibri" w:hAnsi="Calibri" w:cs="Calibri"/>
        </w:rPr>
        <w:t>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6834" w14:textId="2C62E355" w:rsidR="00A046A7" w:rsidRPr="00F56A4E" w:rsidRDefault="00882030" w:rsidP="00312756">
    <w:pPr>
      <w:pStyle w:val="Encabezado"/>
      <w:tabs>
        <w:tab w:val="left" w:pos="3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A684DD4" wp14:editId="4A655461">
              <wp:simplePos x="0" y="0"/>
              <wp:positionH relativeFrom="column">
                <wp:posOffset>-183515</wp:posOffset>
              </wp:positionH>
              <wp:positionV relativeFrom="paragraph">
                <wp:posOffset>281940</wp:posOffset>
              </wp:positionV>
              <wp:extent cx="1976120" cy="277495"/>
              <wp:effectExtent l="0" t="0" r="0" b="0"/>
              <wp:wrapNone/>
              <wp:docPr id="64" name="Cuadro de text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9349E" w14:textId="77777777" w:rsidR="00A046A7" w:rsidRPr="00300734" w:rsidRDefault="00C23B63" w:rsidP="00EC6A29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336699"/>
                            </w:rPr>
                          </w:pPr>
                          <w:hyperlink r:id="rId1" w:history="1">
                            <w:r w:rsidR="00A046A7" w:rsidRPr="00300734">
                              <w:rPr>
                                <w:rStyle w:val="Hipervnculo"/>
                                <w:rFonts w:ascii="Calibri" w:hAnsi="Calibri" w:cs="Calibri"/>
                                <w:b/>
                                <w:color w:val="336699"/>
                              </w:rPr>
                              <w:t>www.cienotariado.org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="">
          <w:pict>
            <v:shapetype w14:anchorId="5A684DD4" id="_x0000_t202" coordsize="21600,21600" o:spt="202" path="m,l,21600r21600,l21600,xe">
              <v:stroke joinstyle="miter"/>
              <v:path gradientshapeok="t" o:connecttype="rect"/>
            </v:shapetype>
            <v:shape id="Cuadro de texto 64" o:spid="_x0000_s1032" type="#_x0000_t202" style="position:absolute;margin-left:-14.45pt;margin-top:22.2pt;width:155.6pt;height:21.8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" stroked="f">
              <v:textbox style="mso-fit-shape-to-text:t">
                <w:txbxContent>
                  <w:p w14:paraId="2799349E" w14:textId="77777777" w:rsidR="00A046A7" w:rsidRPr="00300734" w:rsidRDefault="00F80EF1" w:rsidP="00EC6A29">
                    <w:pPr>
                      <w:jc w:val="center"/>
                      <w:rPr>
                        <w:rFonts w:ascii="Calibri" w:hAnsi="Calibri" w:cs="Calibri"/>
                        <w:b/>
                        <w:color w:val="336699"/>
                      </w:rPr>
                    </w:pPr>
                    <w:hyperlink r:id="rId2" w:history="1">
                      <w:r w:rsidR="00A046A7" w:rsidRPr="00300734">
                        <w:rPr>
                          <w:rStyle w:val="Hipervnculo"/>
                          <w:rFonts w:ascii="Calibri" w:hAnsi="Calibri" w:cs="Calibri"/>
                          <w:b/>
                          <w:color w:val="336699"/>
                        </w:rPr>
                        <w:t>www.cienotariado.org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6E7EA617" wp14:editId="668A689F">
          <wp:simplePos x="0" y="0"/>
          <wp:positionH relativeFrom="column">
            <wp:posOffset>-3810</wp:posOffset>
          </wp:positionH>
          <wp:positionV relativeFrom="paragraph">
            <wp:posOffset>46355</wp:posOffset>
          </wp:positionV>
          <wp:extent cx="1655445" cy="311150"/>
          <wp:effectExtent l="0" t="0" r="0" b="0"/>
          <wp:wrapSquare wrapText="bothSides"/>
          <wp:docPr id="5" name="Imagen 69" descr="Descripción: cid:1772an$IN338013403703110@cgn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9" descr="Descripción: cid:1772an$IN338013403703110@cgn1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B6A5A9" wp14:editId="20863104">
              <wp:simplePos x="0" y="0"/>
              <wp:positionH relativeFrom="margin">
                <wp:posOffset>2672715</wp:posOffset>
              </wp:positionH>
              <wp:positionV relativeFrom="paragraph">
                <wp:posOffset>-1905</wp:posOffset>
              </wp:positionV>
              <wp:extent cx="2823845" cy="457200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3845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2CDF2D" w14:textId="57687A6F" w:rsidR="00A046A7" w:rsidRPr="0057535C" w:rsidRDefault="00A046A7" w:rsidP="00DA4D8A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336699"/>
                              <w:sz w:val="20"/>
                              <w:szCs w:val="20"/>
                            </w:rPr>
                          </w:pPr>
                          <w:r w:rsidRPr="0057535C">
                            <w:rPr>
                              <w:rFonts w:ascii="Century Gothic" w:hAnsi="Century Gothic"/>
                              <w:b/>
                              <w:color w:val="336699"/>
                              <w:sz w:val="20"/>
                              <w:szCs w:val="20"/>
                            </w:rPr>
                            <w:t>Los efectos de la pandemia desde la óptica de los datos de</w:t>
                          </w:r>
                          <w:r w:rsidR="00327624">
                            <w:rPr>
                              <w:rFonts w:ascii="Century Gothic" w:hAnsi="Century Gothic"/>
                              <w:b/>
                              <w:color w:val="336699"/>
                              <w:sz w:val="20"/>
                              <w:szCs w:val="20"/>
                            </w:rPr>
                            <w:t>l Notariado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w14:anchorId="0BB6A5A9" id="Cuadro de texto 10" o:spid="_x0000_s1033" type="#_x0000_t202" style="position:absolute;margin-left:210.45pt;margin-top:-.15pt;width:222.3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" fillcolor="window" stroked="f" strokeweight=".5pt">
              <v:textbox>
                <w:txbxContent>
                  <w:p w14:paraId="612CDF2D" w14:textId="57687A6F" w:rsidR="00A046A7" w:rsidRPr="0057535C" w:rsidRDefault="00A046A7" w:rsidP="00DA4D8A">
                    <w:pPr>
                      <w:jc w:val="right"/>
                      <w:rPr>
                        <w:rFonts w:ascii="Century Gothic" w:hAnsi="Century Gothic"/>
                        <w:b/>
                        <w:color w:val="336699"/>
                        <w:sz w:val="20"/>
                        <w:szCs w:val="20"/>
                      </w:rPr>
                    </w:pPr>
                    <w:r w:rsidRPr="0057535C">
                      <w:rPr>
                        <w:rFonts w:ascii="Century Gothic" w:hAnsi="Century Gothic"/>
                        <w:b/>
                        <w:color w:val="336699"/>
                        <w:sz w:val="20"/>
                        <w:szCs w:val="20"/>
                      </w:rPr>
                      <w:t>Los efectos de la pandemia desde la óptica de los datos de</w:t>
                    </w:r>
                    <w:r w:rsidR="00327624">
                      <w:rPr>
                        <w:rFonts w:ascii="Century Gothic" w:hAnsi="Century Gothic"/>
                        <w:b/>
                        <w:color w:val="336699"/>
                        <w:sz w:val="20"/>
                        <w:szCs w:val="20"/>
                      </w:rPr>
                      <w:t>l Notariado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46A7" w:rsidRPr="00F56A4E">
      <w:rPr>
        <w:color w:val="336699"/>
      </w:rPr>
      <w:tab/>
    </w:r>
    <w:r w:rsidR="00A046A7" w:rsidRPr="00F56A4E"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1E204" w14:textId="77777777" w:rsidR="00A046A7" w:rsidRPr="006F162A" w:rsidRDefault="00A046A7" w:rsidP="00AF4DBA">
    <w:pPr>
      <w:pStyle w:val="Encabezado"/>
    </w:pPr>
  </w:p>
  <w:p w14:paraId="12B86CDA" w14:textId="77777777" w:rsidR="00A046A7" w:rsidRDefault="00A046A7" w:rsidP="003D6164">
    <w:pPr>
      <w:pStyle w:val="Encabezado"/>
      <w:tabs>
        <w:tab w:val="left" w:pos="993"/>
      </w:tabs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6DDC" w14:textId="304421DE" w:rsidR="00A046A7" w:rsidRDefault="00882030" w:rsidP="00312756">
    <w:pPr>
      <w:pStyle w:val="Encabezado"/>
      <w:tabs>
        <w:tab w:val="left" w:pos="3360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21073DC1" wp14:editId="0EF0359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39750" cy="271145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27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D8C6B8" wp14:editId="4A3AB062">
              <wp:simplePos x="0" y="0"/>
              <wp:positionH relativeFrom="margin">
                <wp:posOffset>515620</wp:posOffset>
              </wp:positionH>
              <wp:positionV relativeFrom="paragraph">
                <wp:posOffset>-53975</wp:posOffset>
              </wp:positionV>
              <wp:extent cx="6680835" cy="4572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80835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77EC2A4" w14:textId="77777777" w:rsidR="00A046A7" w:rsidRPr="007B5DA4" w:rsidRDefault="00A046A7" w:rsidP="00842F78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7B5DA4">
                            <w:rPr>
                              <w:rFonts w:ascii="Century Gothic" w:hAnsi="Century Gothic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>Cuadros y gráficos de seguimiento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iCs/>
                              <w:sz w:val="20"/>
                              <w:szCs w:val="20"/>
                            </w:rPr>
                            <w:t xml:space="preserve"> del área del euro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2DD8C6B8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36" type="#_x0000_t202" style="position:absolute;margin-left:40.6pt;margin-top:-4.25pt;width:526.0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" fillcolor="window" stroked="f" strokeweight=".5pt">
              <v:textbox>
                <w:txbxContent>
                  <w:p w14:paraId="077EC2A4" w14:textId="77777777" w:rsidR="00A046A7" w:rsidRPr="007B5DA4" w:rsidRDefault="00A046A7" w:rsidP="00842F78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7B5DA4">
                      <w:rPr>
                        <w:rFonts w:ascii="Century Gothic" w:hAnsi="Century Gothic"/>
                        <w:b/>
                        <w:i/>
                        <w:iCs/>
                        <w:sz w:val="20"/>
                        <w:szCs w:val="20"/>
                      </w:rPr>
                      <w:t>Cuadros y gráficos de seguimiento</w:t>
                    </w:r>
                    <w:r>
                      <w:rPr>
                        <w:rFonts w:ascii="Century Gothic" w:hAnsi="Century Gothic"/>
                        <w:b/>
                        <w:i/>
                        <w:iCs/>
                        <w:sz w:val="20"/>
                        <w:szCs w:val="20"/>
                      </w:rPr>
                      <w:t xml:space="preserve"> del área del euro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046A7">
      <w:tab/>
    </w:r>
    <w:r w:rsidR="00A046A7">
      <w:tab/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F8B1" w14:textId="77777777" w:rsidR="00C06586" w:rsidRPr="006F162A" w:rsidRDefault="00C06586" w:rsidP="00AF4DBA">
    <w:pPr>
      <w:pStyle w:val="Encabezado"/>
    </w:pPr>
  </w:p>
  <w:p w14:paraId="7BB55D50" w14:textId="77777777" w:rsidR="00C06586" w:rsidRDefault="00C06586" w:rsidP="003D6164">
    <w:pPr>
      <w:pStyle w:val="Encabezado"/>
      <w:tabs>
        <w:tab w:val="left" w:pos="993"/>
      </w:tabs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98A"/>
    <w:multiLevelType w:val="hybridMultilevel"/>
    <w:tmpl w:val="E3CA5E3C"/>
    <w:lvl w:ilvl="0" w:tplc="3FCAB3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3043"/>
    <w:multiLevelType w:val="multilevel"/>
    <w:tmpl w:val="C4AEBB7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800328"/>
    <w:multiLevelType w:val="hybridMultilevel"/>
    <w:tmpl w:val="3690B8E2"/>
    <w:lvl w:ilvl="0" w:tplc="0D283A1C">
      <w:start w:val="1"/>
      <w:numFmt w:val="decimal"/>
      <w:pStyle w:val="TtulodeTDC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color w:val="auto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41FD3"/>
    <w:multiLevelType w:val="hybridMultilevel"/>
    <w:tmpl w:val="9D14A3AE"/>
    <w:lvl w:ilvl="0" w:tplc="B462C3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11C18"/>
    <w:multiLevelType w:val="hybridMultilevel"/>
    <w:tmpl w:val="A62674FE"/>
    <w:lvl w:ilvl="0" w:tplc="C6D6BBC2">
      <w:start w:val="1"/>
      <w:numFmt w:val="decimal"/>
      <w:lvlText w:val="%1)"/>
      <w:lvlJc w:val="left"/>
      <w:pPr>
        <w:ind w:left="3645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4365" w:hanging="360"/>
      </w:pPr>
    </w:lvl>
    <w:lvl w:ilvl="2" w:tplc="0C0A001B" w:tentative="1">
      <w:start w:val="1"/>
      <w:numFmt w:val="lowerRoman"/>
      <w:lvlText w:val="%3."/>
      <w:lvlJc w:val="right"/>
      <w:pPr>
        <w:ind w:left="5085" w:hanging="180"/>
      </w:pPr>
    </w:lvl>
    <w:lvl w:ilvl="3" w:tplc="0C0A000F" w:tentative="1">
      <w:start w:val="1"/>
      <w:numFmt w:val="decimal"/>
      <w:lvlText w:val="%4."/>
      <w:lvlJc w:val="left"/>
      <w:pPr>
        <w:ind w:left="5805" w:hanging="360"/>
      </w:pPr>
    </w:lvl>
    <w:lvl w:ilvl="4" w:tplc="0C0A0019" w:tentative="1">
      <w:start w:val="1"/>
      <w:numFmt w:val="lowerLetter"/>
      <w:lvlText w:val="%5."/>
      <w:lvlJc w:val="left"/>
      <w:pPr>
        <w:ind w:left="6525" w:hanging="360"/>
      </w:pPr>
    </w:lvl>
    <w:lvl w:ilvl="5" w:tplc="0C0A001B" w:tentative="1">
      <w:start w:val="1"/>
      <w:numFmt w:val="lowerRoman"/>
      <w:lvlText w:val="%6."/>
      <w:lvlJc w:val="right"/>
      <w:pPr>
        <w:ind w:left="7245" w:hanging="180"/>
      </w:pPr>
    </w:lvl>
    <w:lvl w:ilvl="6" w:tplc="0C0A000F" w:tentative="1">
      <w:start w:val="1"/>
      <w:numFmt w:val="decimal"/>
      <w:lvlText w:val="%7."/>
      <w:lvlJc w:val="left"/>
      <w:pPr>
        <w:ind w:left="7965" w:hanging="360"/>
      </w:pPr>
    </w:lvl>
    <w:lvl w:ilvl="7" w:tplc="0C0A0019" w:tentative="1">
      <w:start w:val="1"/>
      <w:numFmt w:val="lowerLetter"/>
      <w:lvlText w:val="%8."/>
      <w:lvlJc w:val="left"/>
      <w:pPr>
        <w:ind w:left="8685" w:hanging="360"/>
      </w:pPr>
    </w:lvl>
    <w:lvl w:ilvl="8" w:tplc="0C0A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 w15:restartNumberingAfterBreak="0">
    <w:nsid w:val="77CC249B"/>
    <w:multiLevelType w:val="hybridMultilevel"/>
    <w:tmpl w:val="D57EE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59"/>
    <w:rsid w:val="00000250"/>
    <w:rsid w:val="00000C40"/>
    <w:rsid w:val="0000107B"/>
    <w:rsid w:val="000017DE"/>
    <w:rsid w:val="00001BB9"/>
    <w:rsid w:val="000022EF"/>
    <w:rsid w:val="00003EF7"/>
    <w:rsid w:val="00004099"/>
    <w:rsid w:val="00004289"/>
    <w:rsid w:val="0000491C"/>
    <w:rsid w:val="00004CF9"/>
    <w:rsid w:val="00005C69"/>
    <w:rsid w:val="00006275"/>
    <w:rsid w:val="00007BB7"/>
    <w:rsid w:val="000102CB"/>
    <w:rsid w:val="00010372"/>
    <w:rsid w:val="00010A14"/>
    <w:rsid w:val="000111EA"/>
    <w:rsid w:val="00011E42"/>
    <w:rsid w:val="00011FDF"/>
    <w:rsid w:val="00012014"/>
    <w:rsid w:val="0001240D"/>
    <w:rsid w:val="00012D10"/>
    <w:rsid w:val="00012ED4"/>
    <w:rsid w:val="00013AC3"/>
    <w:rsid w:val="00015261"/>
    <w:rsid w:val="0001584E"/>
    <w:rsid w:val="00016050"/>
    <w:rsid w:val="000160E7"/>
    <w:rsid w:val="000162CC"/>
    <w:rsid w:val="000167EB"/>
    <w:rsid w:val="00016FA8"/>
    <w:rsid w:val="00017A81"/>
    <w:rsid w:val="00017FB8"/>
    <w:rsid w:val="00020417"/>
    <w:rsid w:val="0002080B"/>
    <w:rsid w:val="00021175"/>
    <w:rsid w:val="00021D27"/>
    <w:rsid w:val="00022DCE"/>
    <w:rsid w:val="00023134"/>
    <w:rsid w:val="00023217"/>
    <w:rsid w:val="00023B3F"/>
    <w:rsid w:val="00023E0B"/>
    <w:rsid w:val="00023E56"/>
    <w:rsid w:val="0002446B"/>
    <w:rsid w:val="0002640E"/>
    <w:rsid w:val="0002778F"/>
    <w:rsid w:val="00027800"/>
    <w:rsid w:val="000304F3"/>
    <w:rsid w:val="0003171B"/>
    <w:rsid w:val="0003177E"/>
    <w:rsid w:val="00031AC7"/>
    <w:rsid w:val="00032C43"/>
    <w:rsid w:val="00032D4B"/>
    <w:rsid w:val="00033437"/>
    <w:rsid w:val="00033C04"/>
    <w:rsid w:val="0003437D"/>
    <w:rsid w:val="00036FC3"/>
    <w:rsid w:val="0003764B"/>
    <w:rsid w:val="00037AD8"/>
    <w:rsid w:val="00037D07"/>
    <w:rsid w:val="00040B50"/>
    <w:rsid w:val="00041347"/>
    <w:rsid w:val="000420A8"/>
    <w:rsid w:val="000421C2"/>
    <w:rsid w:val="00042453"/>
    <w:rsid w:val="000425BB"/>
    <w:rsid w:val="00042DAC"/>
    <w:rsid w:val="000438B2"/>
    <w:rsid w:val="0004435E"/>
    <w:rsid w:val="0004462F"/>
    <w:rsid w:val="00044BAD"/>
    <w:rsid w:val="000462A1"/>
    <w:rsid w:val="00046AAE"/>
    <w:rsid w:val="00046ECA"/>
    <w:rsid w:val="00047199"/>
    <w:rsid w:val="00047B0F"/>
    <w:rsid w:val="00047B83"/>
    <w:rsid w:val="0005092A"/>
    <w:rsid w:val="00050BA9"/>
    <w:rsid w:val="00050E51"/>
    <w:rsid w:val="0005133E"/>
    <w:rsid w:val="00051EE1"/>
    <w:rsid w:val="000524E3"/>
    <w:rsid w:val="00052645"/>
    <w:rsid w:val="00052976"/>
    <w:rsid w:val="00053550"/>
    <w:rsid w:val="00054634"/>
    <w:rsid w:val="00054EED"/>
    <w:rsid w:val="00055271"/>
    <w:rsid w:val="0005541C"/>
    <w:rsid w:val="000555BB"/>
    <w:rsid w:val="00055D7B"/>
    <w:rsid w:val="0005649F"/>
    <w:rsid w:val="000566C0"/>
    <w:rsid w:val="00057014"/>
    <w:rsid w:val="00057832"/>
    <w:rsid w:val="00057E09"/>
    <w:rsid w:val="00060125"/>
    <w:rsid w:val="000601C6"/>
    <w:rsid w:val="00060534"/>
    <w:rsid w:val="00060785"/>
    <w:rsid w:val="000620CA"/>
    <w:rsid w:val="00062E40"/>
    <w:rsid w:val="00063126"/>
    <w:rsid w:val="00063897"/>
    <w:rsid w:val="000658B3"/>
    <w:rsid w:val="000659E8"/>
    <w:rsid w:val="00065A3C"/>
    <w:rsid w:val="0006663D"/>
    <w:rsid w:val="00067F7C"/>
    <w:rsid w:val="000705A2"/>
    <w:rsid w:val="00071971"/>
    <w:rsid w:val="00071E60"/>
    <w:rsid w:val="00072B99"/>
    <w:rsid w:val="00073274"/>
    <w:rsid w:val="00073E20"/>
    <w:rsid w:val="00073ECA"/>
    <w:rsid w:val="0007467B"/>
    <w:rsid w:val="000759D4"/>
    <w:rsid w:val="000763FF"/>
    <w:rsid w:val="0007657F"/>
    <w:rsid w:val="00076A05"/>
    <w:rsid w:val="000771A4"/>
    <w:rsid w:val="000773B3"/>
    <w:rsid w:val="00077981"/>
    <w:rsid w:val="00077DC5"/>
    <w:rsid w:val="00077F27"/>
    <w:rsid w:val="00080AB9"/>
    <w:rsid w:val="0008160D"/>
    <w:rsid w:val="00081B3F"/>
    <w:rsid w:val="00082D4C"/>
    <w:rsid w:val="0008403A"/>
    <w:rsid w:val="000845C7"/>
    <w:rsid w:val="00085777"/>
    <w:rsid w:val="00085D61"/>
    <w:rsid w:val="0008609C"/>
    <w:rsid w:val="000867F3"/>
    <w:rsid w:val="00086D22"/>
    <w:rsid w:val="000908C4"/>
    <w:rsid w:val="00090DE9"/>
    <w:rsid w:val="00090DEE"/>
    <w:rsid w:val="00091005"/>
    <w:rsid w:val="000917F8"/>
    <w:rsid w:val="00091C4B"/>
    <w:rsid w:val="00091D87"/>
    <w:rsid w:val="000935BB"/>
    <w:rsid w:val="00093BEE"/>
    <w:rsid w:val="000949B7"/>
    <w:rsid w:val="000950EA"/>
    <w:rsid w:val="00096067"/>
    <w:rsid w:val="0009616F"/>
    <w:rsid w:val="000969C2"/>
    <w:rsid w:val="00097B8A"/>
    <w:rsid w:val="000A03D4"/>
    <w:rsid w:val="000A048D"/>
    <w:rsid w:val="000A0C7C"/>
    <w:rsid w:val="000A137C"/>
    <w:rsid w:val="000A200A"/>
    <w:rsid w:val="000A2A1C"/>
    <w:rsid w:val="000A2E7E"/>
    <w:rsid w:val="000A3BE1"/>
    <w:rsid w:val="000A4B34"/>
    <w:rsid w:val="000A4B41"/>
    <w:rsid w:val="000A4DF9"/>
    <w:rsid w:val="000A5090"/>
    <w:rsid w:val="000A5382"/>
    <w:rsid w:val="000A543A"/>
    <w:rsid w:val="000A56A6"/>
    <w:rsid w:val="000A6EF5"/>
    <w:rsid w:val="000A7107"/>
    <w:rsid w:val="000A720D"/>
    <w:rsid w:val="000A7344"/>
    <w:rsid w:val="000B0309"/>
    <w:rsid w:val="000B12DE"/>
    <w:rsid w:val="000B1879"/>
    <w:rsid w:val="000B1CD7"/>
    <w:rsid w:val="000B1CD8"/>
    <w:rsid w:val="000B1D65"/>
    <w:rsid w:val="000B2036"/>
    <w:rsid w:val="000B2462"/>
    <w:rsid w:val="000B26BB"/>
    <w:rsid w:val="000B3303"/>
    <w:rsid w:val="000B4E27"/>
    <w:rsid w:val="000B56B9"/>
    <w:rsid w:val="000B6F16"/>
    <w:rsid w:val="000B705F"/>
    <w:rsid w:val="000B7064"/>
    <w:rsid w:val="000B76B6"/>
    <w:rsid w:val="000C051F"/>
    <w:rsid w:val="000C1115"/>
    <w:rsid w:val="000C1AD4"/>
    <w:rsid w:val="000C1DB6"/>
    <w:rsid w:val="000C20C3"/>
    <w:rsid w:val="000C22A8"/>
    <w:rsid w:val="000C260A"/>
    <w:rsid w:val="000C2E45"/>
    <w:rsid w:val="000C3B29"/>
    <w:rsid w:val="000C476E"/>
    <w:rsid w:val="000C4DAC"/>
    <w:rsid w:val="000C5510"/>
    <w:rsid w:val="000C57EB"/>
    <w:rsid w:val="000C5833"/>
    <w:rsid w:val="000C60F4"/>
    <w:rsid w:val="000C6CBE"/>
    <w:rsid w:val="000C6DC6"/>
    <w:rsid w:val="000C741A"/>
    <w:rsid w:val="000C76C0"/>
    <w:rsid w:val="000D0039"/>
    <w:rsid w:val="000D009F"/>
    <w:rsid w:val="000D09AF"/>
    <w:rsid w:val="000D155B"/>
    <w:rsid w:val="000D155E"/>
    <w:rsid w:val="000D1861"/>
    <w:rsid w:val="000D19FC"/>
    <w:rsid w:val="000D1E0E"/>
    <w:rsid w:val="000D22E2"/>
    <w:rsid w:val="000D2853"/>
    <w:rsid w:val="000D3017"/>
    <w:rsid w:val="000D459F"/>
    <w:rsid w:val="000D51F5"/>
    <w:rsid w:val="000D5287"/>
    <w:rsid w:val="000D5401"/>
    <w:rsid w:val="000D6976"/>
    <w:rsid w:val="000E0B19"/>
    <w:rsid w:val="000E2A40"/>
    <w:rsid w:val="000E2EDC"/>
    <w:rsid w:val="000E3469"/>
    <w:rsid w:val="000E46D4"/>
    <w:rsid w:val="000E483F"/>
    <w:rsid w:val="000E5136"/>
    <w:rsid w:val="000E581E"/>
    <w:rsid w:val="000E5E2D"/>
    <w:rsid w:val="000E6214"/>
    <w:rsid w:val="000E7216"/>
    <w:rsid w:val="000F0088"/>
    <w:rsid w:val="000F05CC"/>
    <w:rsid w:val="000F1B4C"/>
    <w:rsid w:val="000F2EEA"/>
    <w:rsid w:val="000F2F1C"/>
    <w:rsid w:val="000F4B38"/>
    <w:rsid w:val="000F5B19"/>
    <w:rsid w:val="000F61E1"/>
    <w:rsid w:val="000F6838"/>
    <w:rsid w:val="000F6898"/>
    <w:rsid w:val="000F7BF7"/>
    <w:rsid w:val="00100735"/>
    <w:rsid w:val="00100FBB"/>
    <w:rsid w:val="001013EF"/>
    <w:rsid w:val="001019E7"/>
    <w:rsid w:val="00102ED2"/>
    <w:rsid w:val="0010374E"/>
    <w:rsid w:val="001042DE"/>
    <w:rsid w:val="00104809"/>
    <w:rsid w:val="00104A42"/>
    <w:rsid w:val="00106AAC"/>
    <w:rsid w:val="00107451"/>
    <w:rsid w:val="00107A88"/>
    <w:rsid w:val="00107F7E"/>
    <w:rsid w:val="00112986"/>
    <w:rsid w:val="00112C04"/>
    <w:rsid w:val="001136B0"/>
    <w:rsid w:val="001138D9"/>
    <w:rsid w:val="00114283"/>
    <w:rsid w:val="001149FF"/>
    <w:rsid w:val="00114CA8"/>
    <w:rsid w:val="00114FCA"/>
    <w:rsid w:val="0011615C"/>
    <w:rsid w:val="0011654A"/>
    <w:rsid w:val="00116B1F"/>
    <w:rsid w:val="00116CAE"/>
    <w:rsid w:val="00116EA9"/>
    <w:rsid w:val="00116FF6"/>
    <w:rsid w:val="00117499"/>
    <w:rsid w:val="00117C7A"/>
    <w:rsid w:val="0012080B"/>
    <w:rsid w:val="00120983"/>
    <w:rsid w:val="00121D94"/>
    <w:rsid w:val="00121FF1"/>
    <w:rsid w:val="00122244"/>
    <w:rsid w:val="00122831"/>
    <w:rsid w:val="0012510B"/>
    <w:rsid w:val="00125251"/>
    <w:rsid w:val="0012609B"/>
    <w:rsid w:val="001271F5"/>
    <w:rsid w:val="00127682"/>
    <w:rsid w:val="0012799E"/>
    <w:rsid w:val="001309E1"/>
    <w:rsid w:val="00130B11"/>
    <w:rsid w:val="00131451"/>
    <w:rsid w:val="0013151C"/>
    <w:rsid w:val="001316E8"/>
    <w:rsid w:val="00131A35"/>
    <w:rsid w:val="00131D10"/>
    <w:rsid w:val="00132100"/>
    <w:rsid w:val="00132CCA"/>
    <w:rsid w:val="00133A4F"/>
    <w:rsid w:val="00134811"/>
    <w:rsid w:val="001348C0"/>
    <w:rsid w:val="001349F2"/>
    <w:rsid w:val="00134F46"/>
    <w:rsid w:val="00135BC6"/>
    <w:rsid w:val="00136BA8"/>
    <w:rsid w:val="001403DA"/>
    <w:rsid w:val="00140BCD"/>
    <w:rsid w:val="00142B27"/>
    <w:rsid w:val="00142C1B"/>
    <w:rsid w:val="00142DA9"/>
    <w:rsid w:val="00142F0A"/>
    <w:rsid w:val="00143FC2"/>
    <w:rsid w:val="001444A3"/>
    <w:rsid w:val="00144677"/>
    <w:rsid w:val="00144A48"/>
    <w:rsid w:val="00144D03"/>
    <w:rsid w:val="001458B5"/>
    <w:rsid w:val="00146DEC"/>
    <w:rsid w:val="001502CC"/>
    <w:rsid w:val="0015073F"/>
    <w:rsid w:val="0015171C"/>
    <w:rsid w:val="00154B25"/>
    <w:rsid w:val="00155B2E"/>
    <w:rsid w:val="00156843"/>
    <w:rsid w:val="001577DF"/>
    <w:rsid w:val="00157919"/>
    <w:rsid w:val="001602CA"/>
    <w:rsid w:val="00160465"/>
    <w:rsid w:val="001607B3"/>
    <w:rsid w:val="00160A5B"/>
    <w:rsid w:val="00161129"/>
    <w:rsid w:val="00161666"/>
    <w:rsid w:val="00162BAA"/>
    <w:rsid w:val="00162D29"/>
    <w:rsid w:val="00164EAB"/>
    <w:rsid w:val="001658A5"/>
    <w:rsid w:val="0016651F"/>
    <w:rsid w:val="001709C7"/>
    <w:rsid w:val="00172012"/>
    <w:rsid w:val="00172182"/>
    <w:rsid w:val="00172281"/>
    <w:rsid w:val="00172E39"/>
    <w:rsid w:val="0017325F"/>
    <w:rsid w:val="00173651"/>
    <w:rsid w:val="00173AEC"/>
    <w:rsid w:val="00175931"/>
    <w:rsid w:val="00175F1B"/>
    <w:rsid w:val="00176B67"/>
    <w:rsid w:val="00176E56"/>
    <w:rsid w:val="00177658"/>
    <w:rsid w:val="001778CF"/>
    <w:rsid w:val="00177B7C"/>
    <w:rsid w:val="00180306"/>
    <w:rsid w:val="00180687"/>
    <w:rsid w:val="001808DF"/>
    <w:rsid w:val="00180BD1"/>
    <w:rsid w:val="00180E11"/>
    <w:rsid w:val="00181F71"/>
    <w:rsid w:val="0018210E"/>
    <w:rsid w:val="00182144"/>
    <w:rsid w:val="00182A95"/>
    <w:rsid w:val="0018338B"/>
    <w:rsid w:val="00184123"/>
    <w:rsid w:val="00184198"/>
    <w:rsid w:val="0018513D"/>
    <w:rsid w:val="00185689"/>
    <w:rsid w:val="00185C12"/>
    <w:rsid w:val="00185E8A"/>
    <w:rsid w:val="00186026"/>
    <w:rsid w:val="001862E2"/>
    <w:rsid w:val="00187590"/>
    <w:rsid w:val="00187A2D"/>
    <w:rsid w:val="00187BD2"/>
    <w:rsid w:val="00190058"/>
    <w:rsid w:val="00191CB9"/>
    <w:rsid w:val="001921E0"/>
    <w:rsid w:val="00193119"/>
    <w:rsid w:val="00193196"/>
    <w:rsid w:val="00193AE8"/>
    <w:rsid w:val="0019410C"/>
    <w:rsid w:val="001941C5"/>
    <w:rsid w:val="001952E8"/>
    <w:rsid w:val="00195C89"/>
    <w:rsid w:val="00196F33"/>
    <w:rsid w:val="001976F4"/>
    <w:rsid w:val="0019791A"/>
    <w:rsid w:val="00197D8E"/>
    <w:rsid w:val="001A0F7E"/>
    <w:rsid w:val="001A2253"/>
    <w:rsid w:val="001A2AFA"/>
    <w:rsid w:val="001A2BF5"/>
    <w:rsid w:val="001A360A"/>
    <w:rsid w:val="001A3693"/>
    <w:rsid w:val="001A36C7"/>
    <w:rsid w:val="001A4417"/>
    <w:rsid w:val="001A4A87"/>
    <w:rsid w:val="001A4B98"/>
    <w:rsid w:val="001A539E"/>
    <w:rsid w:val="001A5ABE"/>
    <w:rsid w:val="001A6535"/>
    <w:rsid w:val="001B0593"/>
    <w:rsid w:val="001B2616"/>
    <w:rsid w:val="001B26D4"/>
    <w:rsid w:val="001B282D"/>
    <w:rsid w:val="001B4AC6"/>
    <w:rsid w:val="001B6FE3"/>
    <w:rsid w:val="001B74B3"/>
    <w:rsid w:val="001B7DD4"/>
    <w:rsid w:val="001C0329"/>
    <w:rsid w:val="001C0E7F"/>
    <w:rsid w:val="001C0EF0"/>
    <w:rsid w:val="001C1829"/>
    <w:rsid w:val="001C1F33"/>
    <w:rsid w:val="001C2484"/>
    <w:rsid w:val="001C45C0"/>
    <w:rsid w:val="001C4F05"/>
    <w:rsid w:val="001C55F0"/>
    <w:rsid w:val="001C5879"/>
    <w:rsid w:val="001C5D18"/>
    <w:rsid w:val="001C667D"/>
    <w:rsid w:val="001C6F05"/>
    <w:rsid w:val="001D065D"/>
    <w:rsid w:val="001D0796"/>
    <w:rsid w:val="001D26D3"/>
    <w:rsid w:val="001D34C5"/>
    <w:rsid w:val="001D34DE"/>
    <w:rsid w:val="001D351D"/>
    <w:rsid w:val="001D3B28"/>
    <w:rsid w:val="001D4D41"/>
    <w:rsid w:val="001D4E93"/>
    <w:rsid w:val="001D517B"/>
    <w:rsid w:val="001D5500"/>
    <w:rsid w:val="001D5D28"/>
    <w:rsid w:val="001D684E"/>
    <w:rsid w:val="001D69F4"/>
    <w:rsid w:val="001D6F25"/>
    <w:rsid w:val="001D7409"/>
    <w:rsid w:val="001D75D2"/>
    <w:rsid w:val="001E069C"/>
    <w:rsid w:val="001E23A4"/>
    <w:rsid w:val="001E2ACE"/>
    <w:rsid w:val="001E2D44"/>
    <w:rsid w:val="001E32BE"/>
    <w:rsid w:val="001E33E5"/>
    <w:rsid w:val="001E3CAC"/>
    <w:rsid w:val="001E3EF2"/>
    <w:rsid w:val="001E417B"/>
    <w:rsid w:val="001E492D"/>
    <w:rsid w:val="001E4F3C"/>
    <w:rsid w:val="001E5125"/>
    <w:rsid w:val="001E5396"/>
    <w:rsid w:val="001E5894"/>
    <w:rsid w:val="001E6831"/>
    <w:rsid w:val="001E715D"/>
    <w:rsid w:val="001E7856"/>
    <w:rsid w:val="001F0D92"/>
    <w:rsid w:val="001F0E15"/>
    <w:rsid w:val="001F1238"/>
    <w:rsid w:val="001F1EB3"/>
    <w:rsid w:val="001F1F29"/>
    <w:rsid w:val="001F2416"/>
    <w:rsid w:val="001F2897"/>
    <w:rsid w:val="001F37A6"/>
    <w:rsid w:val="001F4077"/>
    <w:rsid w:val="001F416E"/>
    <w:rsid w:val="001F4D63"/>
    <w:rsid w:val="001F587E"/>
    <w:rsid w:val="001F5B32"/>
    <w:rsid w:val="001F5BBC"/>
    <w:rsid w:val="001F5C91"/>
    <w:rsid w:val="001F6911"/>
    <w:rsid w:val="001F734A"/>
    <w:rsid w:val="001F7370"/>
    <w:rsid w:val="001F7373"/>
    <w:rsid w:val="001F741F"/>
    <w:rsid w:val="001F779C"/>
    <w:rsid w:val="001F7911"/>
    <w:rsid w:val="00201612"/>
    <w:rsid w:val="00201A51"/>
    <w:rsid w:val="00201DD4"/>
    <w:rsid w:val="002021C3"/>
    <w:rsid w:val="00202920"/>
    <w:rsid w:val="00202E22"/>
    <w:rsid w:val="00204E14"/>
    <w:rsid w:val="0020531E"/>
    <w:rsid w:val="0020632A"/>
    <w:rsid w:val="002067B5"/>
    <w:rsid w:val="00207F04"/>
    <w:rsid w:val="00207F37"/>
    <w:rsid w:val="00210045"/>
    <w:rsid w:val="0021154C"/>
    <w:rsid w:val="0021177F"/>
    <w:rsid w:val="002119AF"/>
    <w:rsid w:val="00211C69"/>
    <w:rsid w:val="00212B03"/>
    <w:rsid w:val="002135D2"/>
    <w:rsid w:val="0021380A"/>
    <w:rsid w:val="00213BBA"/>
    <w:rsid w:val="002141AB"/>
    <w:rsid w:val="00214347"/>
    <w:rsid w:val="0021549D"/>
    <w:rsid w:val="0021644E"/>
    <w:rsid w:val="0021644F"/>
    <w:rsid w:val="00216932"/>
    <w:rsid w:val="002177D4"/>
    <w:rsid w:val="00220C6E"/>
    <w:rsid w:val="00221634"/>
    <w:rsid w:val="002216D4"/>
    <w:rsid w:val="00221AC5"/>
    <w:rsid w:val="00222300"/>
    <w:rsid w:val="002229D9"/>
    <w:rsid w:val="00222D1E"/>
    <w:rsid w:val="00223321"/>
    <w:rsid w:val="00223AAA"/>
    <w:rsid w:val="00224233"/>
    <w:rsid w:val="00224900"/>
    <w:rsid w:val="002249DB"/>
    <w:rsid w:val="00225461"/>
    <w:rsid w:val="00225EA9"/>
    <w:rsid w:val="002267EF"/>
    <w:rsid w:val="00226AC9"/>
    <w:rsid w:val="00231DFB"/>
    <w:rsid w:val="002320C5"/>
    <w:rsid w:val="00232D64"/>
    <w:rsid w:val="00232ED2"/>
    <w:rsid w:val="00233364"/>
    <w:rsid w:val="00233E02"/>
    <w:rsid w:val="00233FA7"/>
    <w:rsid w:val="00234368"/>
    <w:rsid w:val="002348CF"/>
    <w:rsid w:val="002350B1"/>
    <w:rsid w:val="00237282"/>
    <w:rsid w:val="00237702"/>
    <w:rsid w:val="002403A2"/>
    <w:rsid w:val="00240E9C"/>
    <w:rsid w:val="00241ADA"/>
    <w:rsid w:val="00241B37"/>
    <w:rsid w:val="002420F0"/>
    <w:rsid w:val="002426D1"/>
    <w:rsid w:val="00244F07"/>
    <w:rsid w:val="002452AB"/>
    <w:rsid w:val="0024643C"/>
    <w:rsid w:val="00246B75"/>
    <w:rsid w:val="0024742B"/>
    <w:rsid w:val="002477EE"/>
    <w:rsid w:val="0024784F"/>
    <w:rsid w:val="00247AD9"/>
    <w:rsid w:val="00247B60"/>
    <w:rsid w:val="00247FE2"/>
    <w:rsid w:val="00250218"/>
    <w:rsid w:val="0025104F"/>
    <w:rsid w:val="00251693"/>
    <w:rsid w:val="00252911"/>
    <w:rsid w:val="00253139"/>
    <w:rsid w:val="002537B1"/>
    <w:rsid w:val="00253D24"/>
    <w:rsid w:val="00253F2A"/>
    <w:rsid w:val="00254B8F"/>
    <w:rsid w:val="00256115"/>
    <w:rsid w:val="00256D3B"/>
    <w:rsid w:val="00257113"/>
    <w:rsid w:val="002600DC"/>
    <w:rsid w:val="002612B0"/>
    <w:rsid w:val="00261322"/>
    <w:rsid w:val="002613BE"/>
    <w:rsid w:val="00261417"/>
    <w:rsid w:val="00261888"/>
    <w:rsid w:val="00261B2E"/>
    <w:rsid w:val="00261DC5"/>
    <w:rsid w:val="00262C57"/>
    <w:rsid w:val="00263A8A"/>
    <w:rsid w:val="002642F0"/>
    <w:rsid w:val="00264F47"/>
    <w:rsid w:val="00265267"/>
    <w:rsid w:val="002653AF"/>
    <w:rsid w:val="002676F2"/>
    <w:rsid w:val="00270160"/>
    <w:rsid w:val="002714A3"/>
    <w:rsid w:val="00271CFB"/>
    <w:rsid w:val="00271E48"/>
    <w:rsid w:val="0027213E"/>
    <w:rsid w:val="002725EC"/>
    <w:rsid w:val="00272A04"/>
    <w:rsid w:val="00272BA5"/>
    <w:rsid w:val="00273974"/>
    <w:rsid w:val="002762B3"/>
    <w:rsid w:val="00277869"/>
    <w:rsid w:val="00277A2F"/>
    <w:rsid w:val="00280799"/>
    <w:rsid w:val="00280A3B"/>
    <w:rsid w:val="00282275"/>
    <w:rsid w:val="002823BA"/>
    <w:rsid w:val="0028276E"/>
    <w:rsid w:val="002827B7"/>
    <w:rsid w:val="002858C9"/>
    <w:rsid w:val="00285ABF"/>
    <w:rsid w:val="002873E1"/>
    <w:rsid w:val="002877AB"/>
    <w:rsid w:val="00287CED"/>
    <w:rsid w:val="0029053A"/>
    <w:rsid w:val="002909A6"/>
    <w:rsid w:val="002909FA"/>
    <w:rsid w:val="002921CD"/>
    <w:rsid w:val="00292428"/>
    <w:rsid w:val="002929E7"/>
    <w:rsid w:val="00294227"/>
    <w:rsid w:val="00294669"/>
    <w:rsid w:val="0029470A"/>
    <w:rsid w:val="00294F25"/>
    <w:rsid w:val="002957D8"/>
    <w:rsid w:val="00295B7A"/>
    <w:rsid w:val="002964A8"/>
    <w:rsid w:val="002970C7"/>
    <w:rsid w:val="002A032E"/>
    <w:rsid w:val="002A0B9E"/>
    <w:rsid w:val="002A0F35"/>
    <w:rsid w:val="002A14D0"/>
    <w:rsid w:val="002A286C"/>
    <w:rsid w:val="002A34F7"/>
    <w:rsid w:val="002A5504"/>
    <w:rsid w:val="002A769B"/>
    <w:rsid w:val="002B07CD"/>
    <w:rsid w:val="002B14F2"/>
    <w:rsid w:val="002B25C3"/>
    <w:rsid w:val="002B2D6B"/>
    <w:rsid w:val="002B2E01"/>
    <w:rsid w:val="002B3658"/>
    <w:rsid w:val="002B3896"/>
    <w:rsid w:val="002B4512"/>
    <w:rsid w:val="002B4BCA"/>
    <w:rsid w:val="002B4D30"/>
    <w:rsid w:val="002B5369"/>
    <w:rsid w:val="002B58B5"/>
    <w:rsid w:val="002B5C19"/>
    <w:rsid w:val="002B5E2E"/>
    <w:rsid w:val="002B72B7"/>
    <w:rsid w:val="002B7AA5"/>
    <w:rsid w:val="002C04DA"/>
    <w:rsid w:val="002C104B"/>
    <w:rsid w:val="002C1B39"/>
    <w:rsid w:val="002C1F7E"/>
    <w:rsid w:val="002C2472"/>
    <w:rsid w:val="002C2B31"/>
    <w:rsid w:val="002C37F3"/>
    <w:rsid w:val="002C43A6"/>
    <w:rsid w:val="002C4D34"/>
    <w:rsid w:val="002C576F"/>
    <w:rsid w:val="002C5A43"/>
    <w:rsid w:val="002C5EA2"/>
    <w:rsid w:val="002C5F66"/>
    <w:rsid w:val="002C6284"/>
    <w:rsid w:val="002C6A58"/>
    <w:rsid w:val="002C780E"/>
    <w:rsid w:val="002D00E5"/>
    <w:rsid w:val="002D1529"/>
    <w:rsid w:val="002D23EE"/>
    <w:rsid w:val="002D3650"/>
    <w:rsid w:val="002D370A"/>
    <w:rsid w:val="002D3F00"/>
    <w:rsid w:val="002D4990"/>
    <w:rsid w:val="002D4BF1"/>
    <w:rsid w:val="002D5116"/>
    <w:rsid w:val="002D555A"/>
    <w:rsid w:val="002E1290"/>
    <w:rsid w:val="002E1307"/>
    <w:rsid w:val="002E1432"/>
    <w:rsid w:val="002E2070"/>
    <w:rsid w:val="002E20D2"/>
    <w:rsid w:val="002E2245"/>
    <w:rsid w:val="002E3D91"/>
    <w:rsid w:val="002E4110"/>
    <w:rsid w:val="002E52EB"/>
    <w:rsid w:val="002E5E0D"/>
    <w:rsid w:val="002E64BB"/>
    <w:rsid w:val="002E6E22"/>
    <w:rsid w:val="002E6FB3"/>
    <w:rsid w:val="002E7ED0"/>
    <w:rsid w:val="002F0AB4"/>
    <w:rsid w:val="002F16DD"/>
    <w:rsid w:val="002F1921"/>
    <w:rsid w:val="002F1EB0"/>
    <w:rsid w:val="002F25A3"/>
    <w:rsid w:val="002F29ED"/>
    <w:rsid w:val="002F2CCD"/>
    <w:rsid w:val="002F3C54"/>
    <w:rsid w:val="002F45BA"/>
    <w:rsid w:val="002F6DE3"/>
    <w:rsid w:val="002F6F57"/>
    <w:rsid w:val="003000A6"/>
    <w:rsid w:val="00300734"/>
    <w:rsid w:val="003014A1"/>
    <w:rsid w:val="003026FA"/>
    <w:rsid w:val="0030380F"/>
    <w:rsid w:val="00303FFE"/>
    <w:rsid w:val="00304086"/>
    <w:rsid w:val="003048D7"/>
    <w:rsid w:val="003050BC"/>
    <w:rsid w:val="00305A9E"/>
    <w:rsid w:val="00306022"/>
    <w:rsid w:val="00306519"/>
    <w:rsid w:val="00306D66"/>
    <w:rsid w:val="00307CC8"/>
    <w:rsid w:val="00307FE6"/>
    <w:rsid w:val="00310C91"/>
    <w:rsid w:val="00311A63"/>
    <w:rsid w:val="00311F44"/>
    <w:rsid w:val="00312756"/>
    <w:rsid w:val="0031369A"/>
    <w:rsid w:val="00313F50"/>
    <w:rsid w:val="0031425B"/>
    <w:rsid w:val="003145D6"/>
    <w:rsid w:val="0031523E"/>
    <w:rsid w:val="0031613C"/>
    <w:rsid w:val="00316B62"/>
    <w:rsid w:val="00320E3A"/>
    <w:rsid w:val="00321164"/>
    <w:rsid w:val="00321626"/>
    <w:rsid w:val="0032196C"/>
    <w:rsid w:val="00321BAB"/>
    <w:rsid w:val="00321F5D"/>
    <w:rsid w:val="003225D8"/>
    <w:rsid w:val="00322AFD"/>
    <w:rsid w:val="00323B2B"/>
    <w:rsid w:val="0032487D"/>
    <w:rsid w:val="00324B39"/>
    <w:rsid w:val="00325AD5"/>
    <w:rsid w:val="00326210"/>
    <w:rsid w:val="00326689"/>
    <w:rsid w:val="00326CDE"/>
    <w:rsid w:val="00327624"/>
    <w:rsid w:val="00327A73"/>
    <w:rsid w:val="00330611"/>
    <w:rsid w:val="00330626"/>
    <w:rsid w:val="0033086C"/>
    <w:rsid w:val="0033097E"/>
    <w:rsid w:val="00330CBF"/>
    <w:rsid w:val="003318BD"/>
    <w:rsid w:val="00331DF0"/>
    <w:rsid w:val="00331E0C"/>
    <w:rsid w:val="00331FCB"/>
    <w:rsid w:val="00332193"/>
    <w:rsid w:val="00332538"/>
    <w:rsid w:val="00333623"/>
    <w:rsid w:val="00333B5A"/>
    <w:rsid w:val="00333F07"/>
    <w:rsid w:val="00334CEF"/>
    <w:rsid w:val="00336170"/>
    <w:rsid w:val="003368B2"/>
    <w:rsid w:val="0034008F"/>
    <w:rsid w:val="003411E0"/>
    <w:rsid w:val="00342698"/>
    <w:rsid w:val="00343A8F"/>
    <w:rsid w:val="00343B72"/>
    <w:rsid w:val="00346362"/>
    <w:rsid w:val="00346BDA"/>
    <w:rsid w:val="0034759E"/>
    <w:rsid w:val="00347979"/>
    <w:rsid w:val="00347E6A"/>
    <w:rsid w:val="00347F38"/>
    <w:rsid w:val="00352987"/>
    <w:rsid w:val="00352D36"/>
    <w:rsid w:val="00354337"/>
    <w:rsid w:val="00354B7E"/>
    <w:rsid w:val="003551F4"/>
    <w:rsid w:val="00355D9C"/>
    <w:rsid w:val="00356715"/>
    <w:rsid w:val="003574D0"/>
    <w:rsid w:val="00357D37"/>
    <w:rsid w:val="00360018"/>
    <w:rsid w:val="00360B2C"/>
    <w:rsid w:val="00362180"/>
    <w:rsid w:val="0036227C"/>
    <w:rsid w:val="00362ED3"/>
    <w:rsid w:val="003631D6"/>
    <w:rsid w:val="00363345"/>
    <w:rsid w:val="00363727"/>
    <w:rsid w:val="00363872"/>
    <w:rsid w:val="00363921"/>
    <w:rsid w:val="0036484E"/>
    <w:rsid w:val="00365729"/>
    <w:rsid w:val="003677B6"/>
    <w:rsid w:val="00367853"/>
    <w:rsid w:val="00370721"/>
    <w:rsid w:val="0037086D"/>
    <w:rsid w:val="00371CEB"/>
    <w:rsid w:val="00372CDC"/>
    <w:rsid w:val="00372D66"/>
    <w:rsid w:val="00372F57"/>
    <w:rsid w:val="003737CD"/>
    <w:rsid w:val="0037591B"/>
    <w:rsid w:val="00376BEF"/>
    <w:rsid w:val="00377CDB"/>
    <w:rsid w:val="00377EF2"/>
    <w:rsid w:val="0038132A"/>
    <w:rsid w:val="00381E5E"/>
    <w:rsid w:val="00381EAA"/>
    <w:rsid w:val="00383230"/>
    <w:rsid w:val="00383D4D"/>
    <w:rsid w:val="00383E70"/>
    <w:rsid w:val="0038550F"/>
    <w:rsid w:val="00385A8B"/>
    <w:rsid w:val="00385BB4"/>
    <w:rsid w:val="0038603F"/>
    <w:rsid w:val="003878B1"/>
    <w:rsid w:val="00387AF2"/>
    <w:rsid w:val="003908A5"/>
    <w:rsid w:val="003916CF"/>
    <w:rsid w:val="003916F1"/>
    <w:rsid w:val="00391DCB"/>
    <w:rsid w:val="00392D1C"/>
    <w:rsid w:val="003937D7"/>
    <w:rsid w:val="00393CCC"/>
    <w:rsid w:val="00393D49"/>
    <w:rsid w:val="003941BC"/>
    <w:rsid w:val="00394993"/>
    <w:rsid w:val="00395B25"/>
    <w:rsid w:val="00395DA2"/>
    <w:rsid w:val="003963F1"/>
    <w:rsid w:val="003964CD"/>
    <w:rsid w:val="00396628"/>
    <w:rsid w:val="00396BEA"/>
    <w:rsid w:val="00396FC5"/>
    <w:rsid w:val="0039721C"/>
    <w:rsid w:val="00397273"/>
    <w:rsid w:val="0039765C"/>
    <w:rsid w:val="0039784B"/>
    <w:rsid w:val="003A02F9"/>
    <w:rsid w:val="003A03F1"/>
    <w:rsid w:val="003A0E58"/>
    <w:rsid w:val="003A1DB2"/>
    <w:rsid w:val="003A46F4"/>
    <w:rsid w:val="003A4AF5"/>
    <w:rsid w:val="003A4C84"/>
    <w:rsid w:val="003A4E3E"/>
    <w:rsid w:val="003A4F79"/>
    <w:rsid w:val="003A4F88"/>
    <w:rsid w:val="003A5BF2"/>
    <w:rsid w:val="003A66EF"/>
    <w:rsid w:val="003A6A4A"/>
    <w:rsid w:val="003A709C"/>
    <w:rsid w:val="003A7A5E"/>
    <w:rsid w:val="003B0062"/>
    <w:rsid w:val="003B0C21"/>
    <w:rsid w:val="003B2063"/>
    <w:rsid w:val="003B278C"/>
    <w:rsid w:val="003B330E"/>
    <w:rsid w:val="003B4CBF"/>
    <w:rsid w:val="003B526A"/>
    <w:rsid w:val="003B530A"/>
    <w:rsid w:val="003B5495"/>
    <w:rsid w:val="003B61A4"/>
    <w:rsid w:val="003B67D1"/>
    <w:rsid w:val="003B6D29"/>
    <w:rsid w:val="003B6E30"/>
    <w:rsid w:val="003B7479"/>
    <w:rsid w:val="003B7A7B"/>
    <w:rsid w:val="003C0AFB"/>
    <w:rsid w:val="003C10E5"/>
    <w:rsid w:val="003C14DF"/>
    <w:rsid w:val="003C1932"/>
    <w:rsid w:val="003C1B03"/>
    <w:rsid w:val="003C1BAB"/>
    <w:rsid w:val="003C1BD8"/>
    <w:rsid w:val="003C281F"/>
    <w:rsid w:val="003C2E36"/>
    <w:rsid w:val="003C352F"/>
    <w:rsid w:val="003C4E5B"/>
    <w:rsid w:val="003C5325"/>
    <w:rsid w:val="003C56AA"/>
    <w:rsid w:val="003C5831"/>
    <w:rsid w:val="003C6133"/>
    <w:rsid w:val="003C6CA6"/>
    <w:rsid w:val="003C730C"/>
    <w:rsid w:val="003D0451"/>
    <w:rsid w:val="003D1A2F"/>
    <w:rsid w:val="003D27DF"/>
    <w:rsid w:val="003D2BCA"/>
    <w:rsid w:val="003D358F"/>
    <w:rsid w:val="003D3B3D"/>
    <w:rsid w:val="003D3FC0"/>
    <w:rsid w:val="003D5247"/>
    <w:rsid w:val="003D5943"/>
    <w:rsid w:val="003D5EA8"/>
    <w:rsid w:val="003D6164"/>
    <w:rsid w:val="003D6413"/>
    <w:rsid w:val="003E0247"/>
    <w:rsid w:val="003E0A71"/>
    <w:rsid w:val="003E1195"/>
    <w:rsid w:val="003E11C1"/>
    <w:rsid w:val="003E143A"/>
    <w:rsid w:val="003E1513"/>
    <w:rsid w:val="003E1AED"/>
    <w:rsid w:val="003E3037"/>
    <w:rsid w:val="003E4464"/>
    <w:rsid w:val="003E520B"/>
    <w:rsid w:val="003E526B"/>
    <w:rsid w:val="003E573A"/>
    <w:rsid w:val="003E5C4D"/>
    <w:rsid w:val="003E65FD"/>
    <w:rsid w:val="003E73F0"/>
    <w:rsid w:val="003E7E1D"/>
    <w:rsid w:val="003F07A7"/>
    <w:rsid w:val="003F0D79"/>
    <w:rsid w:val="003F1AFF"/>
    <w:rsid w:val="003F1CD5"/>
    <w:rsid w:val="003F2A45"/>
    <w:rsid w:val="003F2E29"/>
    <w:rsid w:val="003F4C31"/>
    <w:rsid w:val="003F5E19"/>
    <w:rsid w:val="003F5F22"/>
    <w:rsid w:val="003F6DDB"/>
    <w:rsid w:val="003F6DF9"/>
    <w:rsid w:val="003F7234"/>
    <w:rsid w:val="0040041B"/>
    <w:rsid w:val="00401052"/>
    <w:rsid w:val="004014BB"/>
    <w:rsid w:val="00401FD3"/>
    <w:rsid w:val="004023FC"/>
    <w:rsid w:val="00402567"/>
    <w:rsid w:val="00403012"/>
    <w:rsid w:val="0040417B"/>
    <w:rsid w:val="004048BE"/>
    <w:rsid w:val="00404DD2"/>
    <w:rsid w:val="00404F0C"/>
    <w:rsid w:val="004053EB"/>
    <w:rsid w:val="00405927"/>
    <w:rsid w:val="00405D7D"/>
    <w:rsid w:val="0040604F"/>
    <w:rsid w:val="0040653C"/>
    <w:rsid w:val="00407D8C"/>
    <w:rsid w:val="0041034E"/>
    <w:rsid w:val="00410B24"/>
    <w:rsid w:val="004113EC"/>
    <w:rsid w:val="00411BA1"/>
    <w:rsid w:val="0041342C"/>
    <w:rsid w:val="0041366D"/>
    <w:rsid w:val="00416DC5"/>
    <w:rsid w:val="00417158"/>
    <w:rsid w:val="00417C00"/>
    <w:rsid w:val="004200BE"/>
    <w:rsid w:val="00420623"/>
    <w:rsid w:val="00420652"/>
    <w:rsid w:val="00420CA6"/>
    <w:rsid w:val="00421D26"/>
    <w:rsid w:val="0042228B"/>
    <w:rsid w:val="00422C82"/>
    <w:rsid w:val="004232CB"/>
    <w:rsid w:val="00424918"/>
    <w:rsid w:val="00424D90"/>
    <w:rsid w:val="00424F79"/>
    <w:rsid w:val="00425767"/>
    <w:rsid w:val="00425EF6"/>
    <w:rsid w:val="00426B04"/>
    <w:rsid w:val="00426DC4"/>
    <w:rsid w:val="00430E14"/>
    <w:rsid w:val="00431262"/>
    <w:rsid w:val="0043171B"/>
    <w:rsid w:val="00431B39"/>
    <w:rsid w:val="004320AB"/>
    <w:rsid w:val="004330D3"/>
    <w:rsid w:val="00434A42"/>
    <w:rsid w:val="004357B5"/>
    <w:rsid w:val="00435F0A"/>
    <w:rsid w:val="004368E3"/>
    <w:rsid w:val="00436D43"/>
    <w:rsid w:val="00436E1E"/>
    <w:rsid w:val="0043719F"/>
    <w:rsid w:val="004406FA"/>
    <w:rsid w:val="00441CCE"/>
    <w:rsid w:val="0044312F"/>
    <w:rsid w:val="004436FB"/>
    <w:rsid w:val="00444885"/>
    <w:rsid w:val="004448DF"/>
    <w:rsid w:val="00445559"/>
    <w:rsid w:val="00445942"/>
    <w:rsid w:val="004460C0"/>
    <w:rsid w:val="00446927"/>
    <w:rsid w:val="00446E3B"/>
    <w:rsid w:val="00447094"/>
    <w:rsid w:val="00447E69"/>
    <w:rsid w:val="00450455"/>
    <w:rsid w:val="00450F01"/>
    <w:rsid w:val="0045246C"/>
    <w:rsid w:val="00452D1A"/>
    <w:rsid w:val="0045336B"/>
    <w:rsid w:val="00454357"/>
    <w:rsid w:val="00454663"/>
    <w:rsid w:val="004548F0"/>
    <w:rsid w:val="00455F30"/>
    <w:rsid w:val="0045608B"/>
    <w:rsid w:val="00457039"/>
    <w:rsid w:val="0045735F"/>
    <w:rsid w:val="00457642"/>
    <w:rsid w:val="004577CD"/>
    <w:rsid w:val="00457CE3"/>
    <w:rsid w:val="004603A0"/>
    <w:rsid w:val="00460405"/>
    <w:rsid w:val="00460A7F"/>
    <w:rsid w:val="00461840"/>
    <w:rsid w:val="004618DA"/>
    <w:rsid w:val="00461C4B"/>
    <w:rsid w:val="004628AD"/>
    <w:rsid w:val="00462F80"/>
    <w:rsid w:val="00463B92"/>
    <w:rsid w:val="00464C4F"/>
    <w:rsid w:val="00466B72"/>
    <w:rsid w:val="00467279"/>
    <w:rsid w:val="00471BA4"/>
    <w:rsid w:val="004723D6"/>
    <w:rsid w:val="00472829"/>
    <w:rsid w:val="00472E30"/>
    <w:rsid w:val="00473448"/>
    <w:rsid w:val="00473D3D"/>
    <w:rsid w:val="004743D4"/>
    <w:rsid w:val="00474B94"/>
    <w:rsid w:val="00476A9E"/>
    <w:rsid w:val="0047726E"/>
    <w:rsid w:val="0047740C"/>
    <w:rsid w:val="004777CA"/>
    <w:rsid w:val="004801B2"/>
    <w:rsid w:val="00480556"/>
    <w:rsid w:val="00480EDB"/>
    <w:rsid w:val="0048186A"/>
    <w:rsid w:val="004818D6"/>
    <w:rsid w:val="0048280D"/>
    <w:rsid w:val="004837F6"/>
    <w:rsid w:val="00484445"/>
    <w:rsid w:val="004844B2"/>
    <w:rsid w:val="00484F04"/>
    <w:rsid w:val="00485150"/>
    <w:rsid w:val="00485357"/>
    <w:rsid w:val="004855AD"/>
    <w:rsid w:val="00485B2B"/>
    <w:rsid w:val="00486039"/>
    <w:rsid w:val="00486DF9"/>
    <w:rsid w:val="004873F5"/>
    <w:rsid w:val="00487CBC"/>
    <w:rsid w:val="00490296"/>
    <w:rsid w:val="004904D8"/>
    <w:rsid w:val="004906A5"/>
    <w:rsid w:val="00490843"/>
    <w:rsid w:val="00490E93"/>
    <w:rsid w:val="00491AC7"/>
    <w:rsid w:val="0049267E"/>
    <w:rsid w:val="00492B5B"/>
    <w:rsid w:val="00492EE6"/>
    <w:rsid w:val="00492FA5"/>
    <w:rsid w:val="00493573"/>
    <w:rsid w:val="00494D57"/>
    <w:rsid w:val="004951EC"/>
    <w:rsid w:val="00495C83"/>
    <w:rsid w:val="00495FDC"/>
    <w:rsid w:val="00496A40"/>
    <w:rsid w:val="004976B1"/>
    <w:rsid w:val="00497820"/>
    <w:rsid w:val="00497C9B"/>
    <w:rsid w:val="004A0581"/>
    <w:rsid w:val="004A0D41"/>
    <w:rsid w:val="004A0E6B"/>
    <w:rsid w:val="004A10CB"/>
    <w:rsid w:val="004A28F4"/>
    <w:rsid w:val="004A2CBE"/>
    <w:rsid w:val="004A3922"/>
    <w:rsid w:val="004A3AC7"/>
    <w:rsid w:val="004A3E3C"/>
    <w:rsid w:val="004A46A3"/>
    <w:rsid w:val="004A4E4A"/>
    <w:rsid w:val="004A512B"/>
    <w:rsid w:val="004A5582"/>
    <w:rsid w:val="004A5F13"/>
    <w:rsid w:val="004A68B1"/>
    <w:rsid w:val="004A6EDA"/>
    <w:rsid w:val="004A731A"/>
    <w:rsid w:val="004A7BE7"/>
    <w:rsid w:val="004A7E90"/>
    <w:rsid w:val="004A7F64"/>
    <w:rsid w:val="004B0922"/>
    <w:rsid w:val="004B0A71"/>
    <w:rsid w:val="004B1FF1"/>
    <w:rsid w:val="004B2458"/>
    <w:rsid w:val="004B36F4"/>
    <w:rsid w:val="004B3808"/>
    <w:rsid w:val="004B4375"/>
    <w:rsid w:val="004B46E6"/>
    <w:rsid w:val="004B5073"/>
    <w:rsid w:val="004B5CB7"/>
    <w:rsid w:val="004B5EBB"/>
    <w:rsid w:val="004B6245"/>
    <w:rsid w:val="004B63F9"/>
    <w:rsid w:val="004C062D"/>
    <w:rsid w:val="004C0B3C"/>
    <w:rsid w:val="004C0D28"/>
    <w:rsid w:val="004C181E"/>
    <w:rsid w:val="004C18FD"/>
    <w:rsid w:val="004C1F69"/>
    <w:rsid w:val="004C397A"/>
    <w:rsid w:val="004C4AB5"/>
    <w:rsid w:val="004C5134"/>
    <w:rsid w:val="004C6E57"/>
    <w:rsid w:val="004C7CAE"/>
    <w:rsid w:val="004C7DCC"/>
    <w:rsid w:val="004D0561"/>
    <w:rsid w:val="004D0807"/>
    <w:rsid w:val="004D086F"/>
    <w:rsid w:val="004D176D"/>
    <w:rsid w:val="004D28FC"/>
    <w:rsid w:val="004D2BCF"/>
    <w:rsid w:val="004D2FCB"/>
    <w:rsid w:val="004D4098"/>
    <w:rsid w:val="004D432A"/>
    <w:rsid w:val="004D4ECC"/>
    <w:rsid w:val="004D542B"/>
    <w:rsid w:val="004D6FBE"/>
    <w:rsid w:val="004D74FB"/>
    <w:rsid w:val="004E0661"/>
    <w:rsid w:val="004E0B87"/>
    <w:rsid w:val="004E0EE8"/>
    <w:rsid w:val="004E1989"/>
    <w:rsid w:val="004E1D9F"/>
    <w:rsid w:val="004E23E2"/>
    <w:rsid w:val="004E3B9F"/>
    <w:rsid w:val="004E5F7A"/>
    <w:rsid w:val="004E6023"/>
    <w:rsid w:val="004E6504"/>
    <w:rsid w:val="004E6DED"/>
    <w:rsid w:val="004E7360"/>
    <w:rsid w:val="004E75AE"/>
    <w:rsid w:val="004E7C92"/>
    <w:rsid w:val="004F1AAC"/>
    <w:rsid w:val="004F1E4E"/>
    <w:rsid w:val="004F1F8B"/>
    <w:rsid w:val="004F3C16"/>
    <w:rsid w:val="004F435D"/>
    <w:rsid w:val="004F47F7"/>
    <w:rsid w:val="004F5222"/>
    <w:rsid w:val="004F529D"/>
    <w:rsid w:val="004F594E"/>
    <w:rsid w:val="004F5EF4"/>
    <w:rsid w:val="004F6EAA"/>
    <w:rsid w:val="004F7E98"/>
    <w:rsid w:val="00500231"/>
    <w:rsid w:val="00500704"/>
    <w:rsid w:val="00500A0A"/>
    <w:rsid w:val="00500D2C"/>
    <w:rsid w:val="00500D89"/>
    <w:rsid w:val="00500D99"/>
    <w:rsid w:val="005014CE"/>
    <w:rsid w:val="005017A0"/>
    <w:rsid w:val="00501CAD"/>
    <w:rsid w:val="005027D7"/>
    <w:rsid w:val="00502911"/>
    <w:rsid w:val="00502FAA"/>
    <w:rsid w:val="00502FCB"/>
    <w:rsid w:val="0050316A"/>
    <w:rsid w:val="00504108"/>
    <w:rsid w:val="00504704"/>
    <w:rsid w:val="00504AFD"/>
    <w:rsid w:val="00505BF1"/>
    <w:rsid w:val="00506D99"/>
    <w:rsid w:val="00507919"/>
    <w:rsid w:val="0051026A"/>
    <w:rsid w:val="005108F8"/>
    <w:rsid w:val="00511AC6"/>
    <w:rsid w:val="005126B3"/>
    <w:rsid w:val="00512F2D"/>
    <w:rsid w:val="00514481"/>
    <w:rsid w:val="005146A0"/>
    <w:rsid w:val="00514B29"/>
    <w:rsid w:val="0051583D"/>
    <w:rsid w:val="005162CD"/>
    <w:rsid w:val="00516F43"/>
    <w:rsid w:val="00517B9C"/>
    <w:rsid w:val="0052030D"/>
    <w:rsid w:val="00521413"/>
    <w:rsid w:val="00521EA5"/>
    <w:rsid w:val="00523B58"/>
    <w:rsid w:val="00523D74"/>
    <w:rsid w:val="00524242"/>
    <w:rsid w:val="005242C5"/>
    <w:rsid w:val="0052512A"/>
    <w:rsid w:val="00525591"/>
    <w:rsid w:val="00525644"/>
    <w:rsid w:val="005267A4"/>
    <w:rsid w:val="00526CAF"/>
    <w:rsid w:val="00526FA3"/>
    <w:rsid w:val="0052702A"/>
    <w:rsid w:val="005271F3"/>
    <w:rsid w:val="005272F5"/>
    <w:rsid w:val="0052779A"/>
    <w:rsid w:val="00530044"/>
    <w:rsid w:val="005303EB"/>
    <w:rsid w:val="005319A9"/>
    <w:rsid w:val="005328FE"/>
    <w:rsid w:val="00533B14"/>
    <w:rsid w:val="00533C4F"/>
    <w:rsid w:val="005348D1"/>
    <w:rsid w:val="00534D02"/>
    <w:rsid w:val="005351FA"/>
    <w:rsid w:val="00535BBA"/>
    <w:rsid w:val="00535D9C"/>
    <w:rsid w:val="0053615D"/>
    <w:rsid w:val="00536E47"/>
    <w:rsid w:val="0053723A"/>
    <w:rsid w:val="00537832"/>
    <w:rsid w:val="005410B0"/>
    <w:rsid w:val="005415F3"/>
    <w:rsid w:val="005419D9"/>
    <w:rsid w:val="00541A75"/>
    <w:rsid w:val="00541B23"/>
    <w:rsid w:val="00541D42"/>
    <w:rsid w:val="00542D22"/>
    <w:rsid w:val="00542F8B"/>
    <w:rsid w:val="00544150"/>
    <w:rsid w:val="00544DDC"/>
    <w:rsid w:val="00544E20"/>
    <w:rsid w:val="00545F2C"/>
    <w:rsid w:val="00546261"/>
    <w:rsid w:val="00546295"/>
    <w:rsid w:val="00546D10"/>
    <w:rsid w:val="005477CD"/>
    <w:rsid w:val="00550E42"/>
    <w:rsid w:val="00550ED0"/>
    <w:rsid w:val="005512FE"/>
    <w:rsid w:val="005521D2"/>
    <w:rsid w:val="00552E22"/>
    <w:rsid w:val="0055385A"/>
    <w:rsid w:val="00554459"/>
    <w:rsid w:val="0055588C"/>
    <w:rsid w:val="00555CBB"/>
    <w:rsid w:val="005568B9"/>
    <w:rsid w:val="005612CF"/>
    <w:rsid w:val="00561B70"/>
    <w:rsid w:val="00561E47"/>
    <w:rsid w:val="00562165"/>
    <w:rsid w:val="00564ABA"/>
    <w:rsid w:val="0056573E"/>
    <w:rsid w:val="00565C17"/>
    <w:rsid w:val="00566520"/>
    <w:rsid w:val="00566D82"/>
    <w:rsid w:val="00566F1D"/>
    <w:rsid w:val="0056766D"/>
    <w:rsid w:val="00567993"/>
    <w:rsid w:val="00567EAE"/>
    <w:rsid w:val="005702BC"/>
    <w:rsid w:val="0057074A"/>
    <w:rsid w:val="00570866"/>
    <w:rsid w:val="0057113A"/>
    <w:rsid w:val="005715D5"/>
    <w:rsid w:val="00571691"/>
    <w:rsid w:val="00571946"/>
    <w:rsid w:val="005728BD"/>
    <w:rsid w:val="00572ED1"/>
    <w:rsid w:val="005732DF"/>
    <w:rsid w:val="005735DB"/>
    <w:rsid w:val="00573E49"/>
    <w:rsid w:val="00573E63"/>
    <w:rsid w:val="0057535C"/>
    <w:rsid w:val="005759ED"/>
    <w:rsid w:val="00575AB3"/>
    <w:rsid w:val="00576823"/>
    <w:rsid w:val="00576DC8"/>
    <w:rsid w:val="00576E18"/>
    <w:rsid w:val="005808BB"/>
    <w:rsid w:val="005818A6"/>
    <w:rsid w:val="005819BD"/>
    <w:rsid w:val="00581A44"/>
    <w:rsid w:val="00581CD6"/>
    <w:rsid w:val="00582C12"/>
    <w:rsid w:val="005832D5"/>
    <w:rsid w:val="005839F9"/>
    <w:rsid w:val="00583CF6"/>
    <w:rsid w:val="00584196"/>
    <w:rsid w:val="005843BC"/>
    <w:rsid w:val="0058489A"/>
    <w:rsid w:val="00585595"/>
    <w:rsid w:val="005866F1"/>
    <w:rsid w:val="005869D8"/>
    <w:rsid w:val="00590640"/>
    <w:rsid w:val="00590BA5"/>
    <w:rsid w:val="00590D22"/>
    <w:rsid w:val="0059155D"/>
    <w:rsid w:val="00591EBD"/>
    <w:rsid w:val="00592DA4"/>
    <w:rsid w:val="005941FD"/>
    <w:rsid w:val="00594EB3"/>
    <w:rsid w:val="00595770"/>
    <w:rsid w:val="00595D8E"/>
    <w:rsid w:val="00596D55"/>
    <w:rsid w:val="00596F08"/>
    <w:rsid w:val="005975E0"/>
    <w:rsid w:val="005978AB"/>
    <w:rsid w:val="005A06DC"/>
    <w:rsid w:val="005A1267"/>
    <w:rsid w:val="005A1575"/>
    <w:rsid w:val="005A1636"/>
    <w:rsid w:val="005A2316"/>
    <w:rsid w:val="005A2994"/>
    <w:rsid w:val="005A2A28"/>
    <w:rsid w:val="005A3434"/>
    <w:rsid w:val="005A58DC"/>
    <w:rsid w:val="005A6558"/>
    <w:rsid w:val="005A7892"/>
    <w:rsid w:val="005B0194"/>
    <w:rsid w:val="005B0D43"/>
    <w:rsid w:val="005B0EAC"/>
    <w:rsid w:val="005B1222"/>
    <w:rsid w:val="005B185B"/>
    <w:rsid w:val="005B1AA8"/>
    <w:rsid w:val="005B1F03"/>
    <w:rsid w:val="005B2476"/>
    <w:rsid w:val="005B4758"/>
    <w:rsid w:val="005B5097"/>
    <w:rsid w:val="005B5242"/>
    <w:rsid w:val="005B5D9E"/>
    <w:rsid w:val="005B68D3"/>
    <w:rsid w:val="005B706B"/>
    <w:rsid w:val="005C0235"/>
    <w:rsid w:val="005C05BC"/>
    <w:rsid w:val="005C0872"/>
    <w:rsid w:val="005C0B2A"/>
    <w:rsid w:val="005C0D1D"/>
    <w:rsid w:val="005C0E33"/>
    <w:rsid w:val="005C12D3"/>
    <w:rsid w:val="005C20F2"/>
    <w:rsid w:val="005C2CFC"/>
    <w:rsid w:val="005C6E6A"/>
    <w:rsid w:val="005C71E1"/>
    <w:rsid w:val="005C766A"/>
    <w:rsid w:val="005C77EE"/>
    <w:rsid w:val="005D0318"/>
    <w:rsid w:val="005D105F"/>
    <w:rsid w:val="005D19F8"/>
    <w:rsid w:val="005D252A"/>
    <w:rsid w:val="005D2D1E"/>
    <w:rsid w:val="005D3682"/>
    <w:rsid w:val="005D37F2"/>
    <w:rsid w:val="005D3CA9"/>
    <w:rsid w:val="005D504C"/>
    <w:rsid w:val="005D5486"/>
    <w:rsid w:val="005D6263"/>
    <w:rsid w:val="005D6A47"/>
    <w:rsid w:val="005D7F72"/>
    <w:rsid w:val="005E0251"/>
    <w:rsid w:val="005E0500"/>
    <w:rsid w:val="005E2536"/>
    <w:rsid w:val="005E2C9C"/>
    <w:rsid w:val="005E3F7F"/>
    <w:rsid w:val="005E4350"/>
    <w:rsid w:val="005E4881"/>
    <w:rsid w:val="005E542B"/>
    <w:rsid w:val="005E6B4B"/>
    <w:rsid w:val="005E6DD8"/>
    <w:rsid w:val="005E726E"/>
    <w:rsid w:val="005E7672"/>
    <w:rsid w:val="005E777C"/>
    <w:rsid w:val="005E7BDF"/>
    <w:rsid w:val="005F042F"/>
    <w:rsid w:val="005F20A2"/>
    <w:rsid w:val="005F20F4"/>
    <w:rsid w:val="005F211E"/>
    <w:rsid w:val="005F2C48"/>
    <w:rsid w:val="005F2C6B"/>
    <w:rsid w:val="005F33FE"/>
    <w:rsid w:val="005F40D6"/>
    <w:rsid w:val="005F497F"/>
    <w:rsid w:val="005F52DD"/>
    <w:rsid w:val="005F5ACC"/>
    <w:rsid w:val="006002EE"/>
    <w:rsid w:val="00600469"/>
    <w:rsid w:val="006005F6"/>
    <w:rsid w:val="00600838"/>
    <w:rsid w:val="00600B8A"/>
    <w:rsid w:val="006010E1"/>
    <w:rsid w:val="0060117A"/>
    <w:rsid w:val="0060193B"/>
    <w:rsid w:val="00601B72"/>
    <w:rsid w:val="006028E3"/>
    <w:rsid w:val="00603739"/>
    <w:rsid w:val="00603C6C"/>
    <w:rsid w:val="00603D44"/>
    <w:rsid w:val="00603E03"/>
    <w:rsid w:val="00603F27"/>
    <w:rsid w:val="006047A4"/>
    <w:rsid w:val="006057C1"/>
    <w:rsid w:val="00605B55"/>
    <w:rsid w:val="006068C5"/>
    <w:rsid w:val="00606CC7"/>
    <w:rsid w:val="0060719E"/>
    <w:rsid w:val="00610B2B"/>
    <w:rsid w:val="00610C68"/>
    <w:rsid w:val="00611205"/>
    <w:rsid w:val="00611545"/>
    <w:rsid w:val="00612864"/>
    <w:rsid w:val="00612CD1"/>
    <w:rsid w:val="00613377"/>
    <w:rsid w:val="006134A1"/>
    <w:rsid w:val="0061529C"/>
    <w:rsid w:val="006153AC"/>
    <w:rsid w:val="006153F8"/>
    <w:rsid w:val="00615C87"/>
    <w:rsid w:val="00615F89"/>
    <w:rsid w:val="0061729B"/>
    <w:rsid w:val="00617894"/>
    <w:rsid w:val="006204C2"/>
    <w:rsid w:val="0062054D"/>
    <w:rsid w:val="00620C3B"/>
    <w:rsid w:val="00620FCD"/>
    <w:rsid w:val="00621549"/>
    <w:rsid w:val="0062173F"/>
    <w:rsid w:val="00621D43"/>
    <w:rsid w:val="00621D67"/>
    <w:rsid w:val="00622B42"/>
    <w:rsid w:val="006234BA"/>
    <w:rsid w:val="006244D7"/>
    <w:rsid w:val="0062459D"/>
    <w:rsid w:val="00624C99"/>
    <w:rsid w:val="00625272"/>
    <w:rsid w:val="006258EC"/>
    <w:rsid w:val="00625FCA"/>
    <w:rsid w:val="006270EA"/>
    <w:rsid w:val="00627BF0"/>
    <w:rsid w:val="00630155"/>
    <w:rsid w:val="006309B2"/>
    <w:rsid w:val="006314F8"/>
    <w:rsid w:val="00632E78"/>
    <w:rsid w:val="00634728"/>
    <w:rsid w:val="00634D28"/>
    <w:rsid w:val="0063515E"/>
    <w:rsid w:val="00635C0A"/>
    <w:rsid w:val="0064097E"/>
    <w:rsid w:val="0064158D"/>
    <w:rsid w:val="0064215A"/>
    <w:rsid w:val="00642602"/>
    <w:rsid w:val="00642853"/>
    <w:rsid w:val="00642A32"/>
    <w:rsid w:val="00642B3D"/>
    <w:rsid w:val="0064308D"/>
    <w:rsid w:val="00643444"/>
    <w:rsid w:val="00643C28"/>
    <w:rsid w:val="00643F6C"/>
    <w:rsid w:val="006447E4"/>
    <w:rsid w:val="00645D97"/>
    <w:rsid w:val="00645E4D"/>
    <w:rsid w:val="00646A3E"/>
    <w:rsid w:val="0064722B"/>
    <w:rsid w:val="006474AB"/>
    <w:rsid w:val="0065265B"/>
    <w:rsid w:val="00652E42"/>
    <w:rsid w:val="0065342C"/>
    <w:rsid w:val="00653CFD"/>
    <w:rsid w:val="00654118"/>
    <w:rsid w:val="00654E7B"/>
    <w:rsid w:val="006551BF"/>
    <w:rsid w:val="00655274"/>
    <w:rsid w:val="00655653"/>
    <w:rsid w:val="006556ED"/>
    <w:rsid w:val="00655CB8"/>
    <w:rsid w:val="006568DE"/>
    <w:rsid w:val="00656C20"/>
    <w:rsid w:val="00657524"/>
    <w:rsid w:val="00657ED5"/>
    <w:rsid w:val="0066023A"/>
    <w:rsid w:val="0066041A"/>
    <w:rsid w:val="00660840"/>
    <w:rsid w:val="006612E8"/>
    <w:rsid w:val="00662490"/>
    <w:rsid w:val="006632F4"/>
    <w:rsid w:val="006635F8"/>
    <w:rsid w:val="006636AE"/>
    <w:rsid w:val="00664676"/>
    <w:rsid w:val="0066542C"/>
    <w:rsid w:val="006654AE"/>
    <w:rsid w:val="00665BD3"/>
    <w:rsid w:val="00665F80"/>
    <w:rsid w:val="0066676D"/>
    <w:rsid w:val="006670A5"/>
    <w:rsid w:val="0066734B"/>
    <w:rsid w:val="0066771D"/>
    <w:rsid w:val="00667C0E"/>
    <w:rsid w:val="006704BB"/>
    <w:rsid w:val="00670882"/>
    <w:rsid w:val="00670BB0"/>
    <w:rsid w:val="00670D3C"/>
    <w:rsid w:val="00670F81"/>
    <w:rsid w:val="006735BA"/>
    <w:rsid w:val="00673D83"/>
    <w:rsid w:val="0067468F"/>
    <w:rsid w:val="00674C28"/>
    <w:rsid w:val="00674FC7"/>
    <w:rsid w:val="0067501A"/>
    <w:rsid w:val="0067519F"/>
    <w:rsid w:val="00675992"/>
    <w:rsid w:val="0067634F"/>
    <w:rsid w:val="00676366"/>
    <w:rsid w:val="00677484"/>
    <w:rsid w:val="006774D5"/>
    <w:rsid w:val="006774D7"/>
    <w:rsid w:val="00677F4F"/>
    <w:rsid w:val="006804C9"/>
    <w:rsid w:val="00680AB2"/>
    <w:rsid w:val="0068153C"/>
    <w:rsid w:val="00681540"/>
    <w:rsid w:val="00683D48"/>
    <w:rsid w:val="0068409F"/>
    <w:rsid w:val="00684263"/>
    <w:rsid w:val="006848CE"/>
    <w:rsid w:val="00685B6F"/>
    <w:rsid w:val="00687016"/>
    <w:rsid w:val="0068715F"/>
    <w:rsid w:val="00690294"/>
    <w:rsid w:val="00690692"/>
    <w:rsid w:val="00690A2E"/>
    <w:rsid w:val="00691DDD"/>
    <w:rsid w:val="006926B7"/>
    <w:rsid w:val="00692B9D"/>
    <w:rsid w:val="00695434"/>
    <w:rsid w:val="0069551E"/>
    <w:rsid w:val="00695AA9"/>
    <w:rsid w:val="006960FB"/>
    <w:rsid w:val="00696BFE"/>
    <w:rsid w:val="00697CE4"/>
    <w:rsid w:val="006A11C6"/>
    <w:rsid w:val="006A37E4"/>
    <w:rsid w:val="006A382A"/>
    <w:rsid w:val="006A59F0"/>
    <w:rsid w:val="006A5AB1"/>
    <w:rsid w:val="006A62A8"/>
    <w:rsid w:val="006A6D72"/>
    <w:rsid w:val="006A6E18"/>
    <w:rsid w:val="006A77E2"/>
    <w:rsid w:val="006B01A8"/>
    <w:rsid w:val="006B03B6"/>
    <w:rsid w:val="006B0A0B"/>
    <w:rsid w:val="006B0DEA"/>
    <w:rsid w:val="006B0E13"/>
    <w:rsid w:val="006B1901"/>
    <w:rsid w:val="006B1E7F"/>
    <w:rsid w:val="006B2946"/>
    <w:rsid w:val="006B2986"/>
    <w:rsid w:val="006B3ED9"/>
    <w:rsid w:val="006B410A"/>
    <w:rsid w:val="006B437F"/>
    <w:rsid w:val="006B4AB3"/>
    <w:rsid w:val="006B5320"/>
    <w:rsid w:val="006B5B1C"/>
    <w:rsid w:val="006B5C45"/>
    <w:rsid w:val="006B645E"/>
    <w:rsid w:val="006B78D8"/>
    <w:rsid w:val="006B7B0B"/>
    <w:rsid w:val="006C0444"/>
    <w:rsid w:val="006C1824"/>
    <w:rsid w:val="006C1AE5"/>
    <w:rsid w:val="006C1DC4"/>
    <w:rsid w:val="006C2035"/>
    <w:rsid w:val="006C2BB4"/>
    <w:rsid w:val="006C44C9"/>
    <w:rsid w:val="006C67C2"/>
    <w:rsid w:val="006C6DB2"/>
    <w:rsid w:val="006C79F7"/>
    <w:rsid w:val="006C7D88"/>
    <w:rsid w:val="006D0064"/>
    <w:rsid w:val="006D07A3"/>
    <w:rsid w:val="006D1635"/>
    <w:rsid w:val="006D1D55"/>
    <w:rsid w:val="006D1DA3"/>
    <w:rsid w:val="006D2CE0"/>
    <w:rsid w:val="006D39A8"/>
    <w:rsid w:val="006D3D3E"/>
    <w:rsid w:val="006D438C"/>
    <w:rsid w:val="006D4B76"/>
    <w:rsid w:val="006D506A"/>
    <w:rsid w:val="006D55AB"/>
    <w:rsid w:val="006D593D"/>
    <w:rsid w:val="006D6054"/>
    <w:rsid w:val="006D63C8"/>
    <w:rsid w:val="006D642B"/>
    <w:rsid w:val="006D6556"/>
    <w:rsid w:val="006D72E7"/>
    <w:rsid w:val="006E0216"/>
    <w:rsid w:val="006E101F"/>
    <w:rsid w:val="006E19CF"/>
    <w:rsid w:val="006E1B7B"/>
    <w:rsid w:val="006E41A4"/>
    <w:rsid w:val="006E4A14"/>
    <w:rsid w:val="006E4C71"/>
    <w:rsid w:val="006E50D3"/>
    <w:rsid w:val="006E5A33"/>
    <w:rsid w:val="006E5C65"/>
    <w:rsid w:val="006E5D10"/>
    <w:rsid w:val="006E6162"/>
    <w:rsid w:val="006E6257"/>
    <w:rsid w:val="006E6FCF"/>
    <w:rsid w:val="006E702B"/>
    <w:rsid w:val="006E71B3"/>
    <w:rsid w:val="006E78EE"/>
    <w:rsid w:val="006E7FC6"/>
    <w:rsid w:val="006E7FD6"/>
    <w:rsid w:val="006F0151"/>
    <w:rsid w:val="006F166A"/>
    <w:rsid w:val="006F2CC4"/>
    <w:rsid w:val="006F44D4"/>
    <w:rsid w:val="006F4B6B"/>
    <w:rsid w:val="006F6028"/>
    <w:rsid w:val="0070098A"/>
    <w:rsid w:val="007013F9"/>
    <w:rsid w:val="00701560"/>
    <w:rsid w:val="007020FD"/>
    <w:rsid w:val="00702AC6"/>
    <w:rsid w:val="00702CC9"/>
    <w:rsid w:val="00702F7E"/>
    <w:rsid w:val="00703850"/>
    <w:rsid w:val="00704686"/>
    <w:rsid w:val="0070472B"/>
    <w:rsid w:val="00705A8C"/>
    <w:rsid w:val="0070617C"/>
    <w:rsid w:val="00706933"/>
    <w:rsid w:val="0071026F"/>
    <w:rsid w:val="007114A5"/>
    <w:rsid w:val="00711A29"/>
    <w:rsid w:val="00711C13"/>
    <w:rsid w:val="00712307"/>
    <w:rsid w:val="00712D82"/>
    <w:rsid w:val="0071496C"/>
    <w:rsid w:val="00714B4C"/>
    <w:rsid w:val="00715000"/>
    <w:rsid w:val="00715094"/>
    <w:rsid w:val="00722327"/>
    <w:rsid w:val="00723C8E"/>
    <w:rsid w:val="00724040"/>
    <w:rsid w:val="0072437F"/>
    <w:rsid w:val="00724579"/>
    <w:rsid w:val="0072467E"/>
    <w:rsid w:val="00725319"/>
    <w:rsid w:val="00725477"/>
    <w:rsid w:val="00725C95"/>
    <w:rsid w:val="00726208"/>
    <w:rsid w:val="00726D4C"/>
    <w:rsid w:val="007274BF"/>
    <w:rsid w:val="00727829"/>
    <w:rsid w:val="00727C4A"/>
    <w:rsid w:val="007302AC"/>
    <w:rsid w:val="007344DA"/>
    <w:rsid w:val="00734AF8"/>
    <w:rsid w:val="00734B13"/>
    <w:rsid w:val="007359B4"/>
    <w:rsid w:val="00736708"/>
    <w:rsid w:val="007368D3"/>
    <w:rsid w:val="00736DEB"/>
    <w:rsid w:val="00737DD9"/>
    <w:rsid w:val="0074001B"/>
    <w:rsid w:val="00741045"/>
    <w:rsid w:val="00741414"/>
    <w:rsid w:val="0074149E"/>
    <w:rsid w:val="00742BF1"/>
    <w:rsid w:val="0074344E"/>
    <w:rsid w:val="00743F46"/>
    <w:rsid w:val="00744042"/>
    <w:rsid w:val="00744A14"/>
    <w:rsid w:val="00744F5E"/>
    <w:rsid w:val="00744FC2"/>
    <w:rsid w:val="00745A53"/>
    <w:rsid w:val="0074720E"/>
    <w:rsid w:val="007474C0"/>
    <w:rsid w:val="00747B4B"/>
    <w:rsid w:val="007510DC"/>
    <w:rsid w:val="00751154"/>
    <w:rsid w:val="00751789"/>
    <w:rsid w:val="007526BD"/>
    <w:rsid w:val="00752814"/>
    <w:rsid w:val="0075303E"/>
    <w:rsid w:val="00753147"/>
    <w:rsid w:val="00753758"/>
    <w:rsid w:val="00753D72"/>
    <w:rsid w:val="00753EC5"/>
    <w:rsid w:val="00754152"/>
    <w:rsid w:val="00754BAE"/>
    <w:rsid w:val="0075512D"/>
    <w:rsid w:val="00755CFA"/>
    <w:rsid w:val="007560C2"/>
    <w:rsid w:val="00756135"/>
    <w:rsid w:val="00756D84"/>
    <w:rsid w:val="00757171"/>
    <w:rsid w:val="00757948"/>
    <w:rsid w:val="00757D6B"/>
    <w:rsid w:val="00760143"/>
    <w:rsid w:val="00760318"/>
    <w:rsid w:val="00760C68"/>
    <w:rsid w:val="0076100E"/>
    <w:rsid w:val="007610F0"/>
    <w:rsid w:val="007614C4"/>
    <w:rsid w:val="00761AAA"/>
    <w:rsid w:val="00762BAA"/>
    <w:rsid w:val="0076311B"/>
    <w:rsid w:val="0076356E"/>
    <w:rsid w:val="00764BFC"/>
    <w:rsid w:val="007654D7"/>
    <w:rsid w:val="00765C2C"/>
    <w:rsid w:val="00765E7B"/>
    <w:rsid w:val="007673AF"/>
    <w:rsid w:val="007673FA"/>
    <w:rsid w:val="00767703"/>
    <w:rsid w:val="00767966"/>
    <w:rsid w:val="00767C4D"/>
    <w:rsid w:val="0077031E"/>
    <w:rsid w:val="00770C3E"/>
    <w:rsid w:val="0077230A"/>
    <w:rsid w:val="00772BC9"/>
    <w:rsid w:val="00774AA8"/>
    <w:rsid w:val="0077637D"/>
    <w:rsid w:val="007775A2"/>
    <w:rsid w:val="0078312D"/>
    <w:rsid w:val="00783663"/>
    <w:rsid w:val="007848E5"/>
    <w:rsid w:val="007850E6"/>
    <w:rsid w:val="00785432"/>
    <w:rsid w:val="007855A9"/>
    <w:rsid w:val="00785848"/>
    <w:rsid w:val="00786441"/>
    <w:rsid w:val="0078709B"/>
    <w:rsid w:val="0078721E"/>
    <w:rsid w:val="00787752"/>
    <w:rsid w:val="0078798F"/>
    <w:rsid w:val="00787F32"/>
    <w:rsid w:val="00787FF9"/>
    <w:rsid w:val="00790658"/>
    <w:rsid w:val="007908BF"/>
    <w:rsid w:val="00791164"/>
    <w:rsid w:val="007914F2"/>
    <w:rsid w:val="00791B42"/>
    <w:rsid w:val="007928A5"/>
    <w:rsid w:val="007930F9"/>
    <w:rsid w:val="007934BD"/>
    <w:rsid w:val="00793AF4"/>
    <w:rsid w:val="00793C6A"/>
    <w:rsid w:val="00793F4F"/>
    <w:rsid w:val="007949BD"/>
    <w:rsid w:val="00794BC6"/>
    <w:rsid w:val="00794FF7"/>
    <w:rsid w:val="00795303"/>
    <w:rsid w:val="00795758"/>
    <w:rsid w:val="00797B04"/>
    <w:rsid w:val="007A0460"/>
    <w:rsid w:val="007A0A18"/>
    <w:rsid w:val="007A3DBD"/>
    <w:rsid w:val="007A47D9"/>
    <w:rsid w:val="007A4C24"/>
    <w:rsid w:val="007A4C60"/>
    <w:rsid w:val="007A5DFA"/>
    <w:rsid w:val="007A5F27"/>
    <w:rsid w:val="007A610D"/>
    <w:rsid w:val="007A612C"/>
    <w:rsid w:val="007A6E04"/>
    <w:rsid w:val="007B0AA9"/>
    <w:rsid w:val="007B1491"/>
    <w:rsid w:val="007B1975"/>
    <w:rsid w:val="007B2FE9"/>
    <w:rsid w:val="007B315C"/>
    <w:rsid w:val="007B4243"/>
    <w:rsid w:val="007B4572"/>
    <w:rsid w:val="007B5DA4"/>
    <w:rsid w:val="007B6FA9"/>
    <w:rsid w:val="007B7376"/>
    <w:rsid w:val="007B7EC3"/>
    <w:rsid w:val="007C02E1"/>
    <w:rsid w:val="007C03AC"/>
    <w:rsid w:val="007C0FA4"/>
    <w:rsid w:val="007C1472"/>
    <w:rsid w:val="007C1883"/>
    <w:rsid w:val="007C1D8A"/>
    <w:rsid w:val="007C2265"/>
    <w:rsid w:val="007C3B8A"/>
    <w:rsid w:val="007C3EEB"/>
    <w:rsid w:val="007C40AD"/>
    <w:rsid w:val="007C43DD"/>
    <w:rsid w:val="007C67FD"/>
    <w:rsid w:val="007C6C8A"/>
    <w:rsid w:val="007C7939"/>
    <w:rsid w:val="007C7EF8"/>
    <w:rsid w:val="007D06E3"/>
    <w:rsid w:val="007D0BD8"/>
    <w:rsid w:val="007D0E8A"/>
    <w:rsid w:val="007D27FF"/>
    <w:rsid w:val="007D2E00"/>
    <w:rsid w:val="007D320F"/>
    <w:rsid w:val="007D362A"/>
    <w:rsid w:val="007D37DB"/>
    <w:rsid w:val="007D42DA"/>
    <w:rsid w:val="007D4DF3"/>
    <w:rsid w:val="007D588E"/>
    <w:rsid w:val="007D59FF"/>
    <w:rsid w:val="007D5F56"/>
    <w:rsid w:val="007D67D0"/>
    <w:rsid w:val="007D6B8F"/>
    <w:rsid w:val="007D7A7C"/>
    <w:rsid w:val="007D7F7E"/>
    <w:rsid w:val="007E0AF8"/>
    <w:rsid w:val="007E16BE"/>
    <w:rsid w:val="007E2FA1"/>
    <w:rsid w:val="007E4266"/>
    <w:rsid w:val="007E4562"/>
    <w:rsid w:val="007E4A52"/>
    <w:rsid w:val="007E4BA4"/>
    <w:rsid w:val="007E5CF4"/>
    <w:rsid w:val="007E5D36"/>
    <w:rsid w:val="007E706B"/>
    <w:rsid w:val="007F0CC9"/>
    <w:rsid w:val="007F1720"/>
    <w:rsid w:val="007F18A3"/>
    <w:rsid w:val="007F2D0B"/>
    <w:rsid w:val="007F32F2"/>
    <w:rsid w:val="007F34CD"/>
    <w:rsid w:val="007F3900"/>
    <w:rsid w:val="007F3B3D"/>
    <w:rsid w:val="007F3C2C"/>
    <w:rsid w:val="007F3F79"/>
    <w:rsid w:val="007F50DB"/>
    <w:rsid w:val="007F5370"/>
    <w:rsid w:val="007F6747"/>
    <w:rsid w:val="007F7160"/>
    <w:rsid w:val="007F7247"/>
    <w:rsid w:val="007F78C5"/>
    <w:rsid w:val="00800484"/>
    <w:rsid w:val="0080054A"/>
    <w:rsid w:val="00800886"/>
    <w:rsid w:val="00800B5E"/>
    <w:rsid w:val="00800E93"/>
    <w:rsid w:val="00801D5E"/>
    <w:rsid w:val="00802883"/>
    <w:rsid w:val="00802997"/>
    <w:rsid w:val="00802BB3"/>
    <w:rsid w:val="00803E76"/>
    <w:rsid w:val="0080479A"/>
    <w:rsid w:val="008059E4"/>
    <w:rsid w:val="00805B71"/>
    <w:rsid w:val="00805EC5"/>
    <w:rsid w:val="00806658"/>
    <w:rsid w:val="00807213"/>
    <w:rsid w:val="0080736C"/>
    <w:rsid w:val="008073BC"/>
    <w:rsid w:val="008110BF"/>
    <w:rsid w:val="008119D3"/>
    <w:rsid w:val="008122B1"/>
    <w:rsid w:val="008127A5"/>
    <w:rsid w:val="00812F00"/>
    <w:rsid w:val="008137D7"/>
    <w:rsid w:val="008139A0"/>
    <w:rsid w:val="00813E9C"/>
    <w:rsid w:val="0081418A"/>
    <w:rsid w:val="00814C29"/>
    <w:rsid w:val="00815A7A"/>
    <w:rsid w:val="00815DDE"/>
    <w:rsid w:val="008164E6"/>
    <w:rsid w:val="00816AB6"/>
    <w:rsid w:val="008172CD"/>
    <w:rsid w:val="00817E3E"/>
    <w:rsid w:val="0082049D"/>
    <w:rsid w:val="00820627"/>
    <w:rsid w:val="00820B41"/>
    <w:rsid w:val="008211F9"/>
    <w:rsid w:val="00821BCD"/>
    <w:rsid w:val="00821EAC"/>
    <w:rsid w:val="0082212B"/>
    <w:rsid w:val="00822234"/>
    <w:rsid w:val="00823AE9"/>
    <w:rsid w:val="00825378"/>
    <w:rsid w:val="00825383"/>
    <w:rsid w:val="00825774"/>
    <w:rsid w:val="008264D4"/>
    <w:rsid w:val="00827D5C"/>
    <w:rsid w:val="0083042D"/>
    <w:rsid w:val="0083047A"/>
    <w:rsid w:val="0083266E"/>
    <w:rsid w:val="00832CA3"/>
    <w:rsid w:val="00834630"/>
    <w:rsid w:val="00834D0D"/>
    <w:rsid w:val="00835EB1"/>
    <w:rsid w:val="00835EFB"/>
    <w:rsid w:val="00836290"/>
    <w:rsid w:val="00836A70"/>
    <w:rsid w:val="008370DE"/>
    <w:rsid w:val="00837F13"/>
    <w:rsid w:val="00840A1D"/>
    <w:rsid w:val="00842594"/>
    <w:rsid w:val="00842C6D"/>
    <w:rsid w:val="00842F78"/>
    <w:rsid w:val="00843580"/>
    <w:rsid w:val="008439D3"/>
    <w:rsid w:val="008448C9"/>
    <w:rsid w:val="00845448"/>
    <w:rsid w:val="0084574A"/>
    <w:rsid w:val="00845A12"/>
    <w:rsid w:val="00846024"/>
    <w:rsid w:val="0084688A"/>
    <w:rsid w:val="0084739F"/>
    <w:rsid w:val="008477E3"/>
    <w:rsid w:val="00850393"/>
    <w:rsid w:val="0085103F"/>
    <w:rsid w:val="0085104E"/>
    <w:rsid w:val="00852E88"/>
    <w:rsid w:val="00854703"/>
    <w:rsid w:val="008562CE"/>
    <w:rsid w:val="00856444"/>
    <w:rsid w:val="008608F7"/>
    <w:rsid w:val="00861F4F"/>
    <w:rsid w:val="00861F94"/>
    <w:rsid w:val="00862156"/>
    <w:rsid w:val="00862D3F"/>
    <w:rsid w:val="00863FB7"/>
    <w:rsid w:val="00864551"/>
    <w:rsid w:val="00864C70"/>
    <w:rsid w:val="00865ECF"/>
    <w:rsid w:val="008665DD"/>
    <w:rsid w:val="008666DA"/>
    <w:rsid w:val="00866919"/>
    <w:rsid w:val="00867697"/>
    <w:rsid w:val="0086773D"/>
    <w:rsid w:val="00867862"/>
    <w:rsid w:val="00867CE3"/>
    <w:rsid w:val="00870CF3"/>
    <w:rsid w:val="00870D83"/>
    <w:rsid w:val="00871CEE"/>
    <w:rsid w:val="0087332C"/>
    <w:rsid w:val="00873A07"/>
    <w:rsid w:val="008741C9"/>
    <w:rsid w:val="00874E0B"/>
    <w:rsid w:val="0087646B"/>
    <w:rsid w:val="00876EF2"/>
    <w:rsid w:val="008773D6"/>
    <w:rsid w:val="00877458"/>
    <w:rsid w:val="00877B85"/>
    <w:rsid w:val="00880504"/>
    <w:rsid w:val="0088067A"/>
    <w:rsid w:val="00880EDB"/>
    <w:rsid w:val="00881031"/>
    <w:rsid w:val="008810F4"/>
    <w:rsid w:val="00881819"/>
    <w:rsid w:val="00881C64"/>
    <w:rsid w:val="00882030"/>
    <w:rsid w:val="008823AB"/>
    <w:rsid w:val="00883FBA"/>
    <w:rsid w:val="00884CA8"/>
    <w:rsid w:val="00886141"/>
    <w:rsid w:val="00886606"/>
    <w:rsid w:val="008878A4"/>
    <w:rsid w:val="00890093"/>
    <w:rsid w:val="00890262"/>
    <w:rsid w:val="00892412"/>
    <w:rsid w:val="0089276F"/>
    <w:rsid w:val="00892AED"/>
    <w:rsid w:val="00892D55"/>
    <w:rsid w:val="00893360"/>
    <w:rsid w:val="0089386D"/>
    <w:rsid w:val="00893A4A"/>
    <w:rsid w:val="00893A5D"/>
    <w:rsid w:val="00893E88"/>
    <w:rsid w:val="00894738"/>
    <w:rsid w:val="00894FA1"/>
    <w:rsid w:val="0089604F"/>
    <w:rsid w:val="0089620A"/>
    <w:rsid w:val="00896481"/>
    <w:rsid w:val="008966F8"/>
    <w:rsid w:val="00897584"/>
    <w:rsid w:val="00897B9F"/>
    <w:rsid w:val="00897F28"/>
    <w:rsid w:val="008A0D85"/>
    <w:rsid w:val="008A0DC1"/>
    <w:rsid w:val="008A0E80"/>
    <w:rsid w:val="008A1B4D"/>
    <w:rsid w:val="008A1BDD"/>
    <w:rsid w:val="008A1DFC"/>
    <w:rsid w:val="008A1E50"/>
    <w:rsid w:val="008A2A41"/>
    <w:rsid w:val="008A2AE8"/>
    <w:rsid w:val="008A33EC"/>
    <w:rsid w:val="008A36A9"/>
    <w:rsid w:val="008A4673"/>
    <w:rsid w:val="008A5A8F"/>
    <w:rsid w:val="008A61EA"/>
    <w:rsid w:val="008A632F"/>
    <w:rsid w:val="008A678C"/>
    <w:rsid w:val="008A68E7"/>
    <w:rsid w:val="008A6CE2"/>
    <w:rsid w:val="008B007D"/>
    <w:rsid w:val="008B0646"/>
    <w:rsid w:val="008B0771"/>
    <w:rsid w:val="008B0EF8"/>
    <w:rsid w:val="008B1183"/>
    <w:rsid w:val="008B2076"/>
    <w:rsid w:val="008B20F3"/>
    <w:rsid w:val="008B3B13"/>
    <w:rsid w:val="008B4075"/>
    <w:rsid w:val="008B43E7"/>
    <w:rsid w:val="008B462E"/>
    <w:rsid w:val="008B66B9"/>
    <w:rsid w:val="008B6B96"/>
    <w:rsid w:val="008B7578"/>
    <w:rsid w:val="008B7911"/>
    <w:rsid w:val="008C01C4"/>
    <w:rsid w:val="008C027A"/>
    <w:rsid w:val="008C0A9F"/>
    <w:rsid w:val="008C0DC5"/>
    <w:rsid w:val="008C17B2"/>
    <w:rsid w:val="008C1ECA"/>
    <w:rsid w:val="008C212F"/>
    <w:rsid w:val="008C236F"/>
    <w:rsid w:val="008C2C83"/>
    <w:rsid w:val="008C3058"/>
    <w:rsid w:val="008C30F8"/>
    <w:rsid w:val="008C33A7"/>
    <w:rsid w:val="008C3B18"/>
    <w:rsid w:val="008C498D"/>
    <w:rsid w:val="008C4F33"/>
    <w:rsid w:val="008C63EC"/>
    <w:rsid w:val="008C6D53"/>
    <w:rsid w:val="008C718F"/>
    <w:rsid w:val="008C7380"/>
    <w:rsid w:val="008C7555"/>
    <w:rsid w:val="008D01C9"/>
    <w:rsid w:val="008D06B2"/>
    <w:rsid w:val="008D1BBA"/>
    <w:rsid w:val="008D3BC6"/>
    <w:rsid w:val="008D3DEC"/>
    <w:rsid w:val="008D401D"/>
    <w:rsid w:val="008D4512"/>
    <w:rsid w:val="008D4927"/>
    <w:rsid w:val="008D53A4"/>
    <w:rsid w:val="008D5BEC"/>
    <w:rsid w:val="008D62CA"/>
    <w:rsid w:val="008D6396"/>
    <w:rsid w:val="008D708D"/>
    <w:rsid w:val="008E0B4A"/>
    <w:rsid w:val="008E1609"/>
    <w:rsid w:val="008E1E39"/>
    <w:rsid w:val="008E2083"/>
    <w:rsid w:val="008E21D0"/>
    <w:rsid w:val="008E2386"/>
    <w:rsid w:val="008E2DCD"/>
    <w:rsid w:val="008E374A"/>
    <w:rsid w:val="008E3C55"/>
    <w:rsid w:val="008E4253"/>
    <w:rsid w:val="008E4C0A"/>
    <w:rsid w:val="008E4F35"/>
    <w:rsid w:val="008E5408"/>
    <w:rsid w:val="008E5813"/>
    <w:rsid w:val="008E5AE6"/>
    <w:rsid w:val="008E646B"/>
    <w:rsid w:val="008E7BBB"/>
    <w:rsid w:val="008F01AE"/>
    <w:rsid w:val="008F037F"/>
    <w:rsid w:val="008F090E"/>
    <w:rsid w:val="008F2F0D"/>
    <w:rsid w:val="008F33E5"/>
    <w:rsid w:val="008F3686"/>
    <w:rsid w:val="008F3E2B"/>
    <w:rsid w:val="008F4A2C"/>
    <w:rsid w:val="008F5538"/>
    <w:rsid w:val="008F6363"/>
    <w:rsid w:val="008F7113"/>
    <w:rsid w:val="008F7859"/>
    <w:rsid w:val="00900204"/>
    <w:rsid w:val="00900A1B"/>
    <w:rsid w:val="00900CFA"/>
    <w:rsid w:val="00901F33"/>
    <w:rsid w:val="00902A87"/>
    <w:rsid w:val="00902AE1"/>
    <w:rsid w:val="00902CB4"/>
    <w:rsid w:val="00902D6D"/>
    <w:rsid w:val="0090310C"/>
    <w:rsid w:val="00903629"/>
    <w:rsid w:val="00903CF0"/>
    <w:rsid w:val="00903D92"/>
    <w:rsid w:val="00904B34"/>
    <w:rsid w:val="00904D67"/>
    <w:rsid w:val="00906892"/>
    <w:rsid w:val="00907073"/>
    <w:rsid w:val="009071F0"/>
    <w:rsid w:val="009072F8"/>
    <w:rsid w:val="00907ACA"/>
    <w:rsid w:val="00911894"/>
    <w:rsid w:val="0091347A"/>
    <w:rsid w:val="00913974"/>
    <w:rsid w:val="009143F1"/>
    <w:rsid w:val="00914488"/>
    <w:rsid w:val="00914726"/>
    <w:rsid w:val="00914CC6"/>
    <w:rsid w:val="009158D4"/>
    <w:rsid w:val="00915CF6"/>
    <w:rsid w:val="00916701"/>
    <w:rsid w:val="00917B4B"/>
    <w:rsid w:val="00917BCC"/>
    <w:rsid w:val="00917DE2"/>
    <w:rsid w:val="0092025E"/>
    <w:rsid w:val="009202A4"/>
    <w:rsid w:val="009205FB"/>
    <w:rsid w:val="009217D2"/>
    <w:rsid w:val="0092233A"/>
    <w:rsid w:val="00924368"/>
    <w:rsid w:val="0092680B"/>
    <w:rsid w:val="009303C8"/>
    <w:rsid w:val="00930BDA"/>
    <w:rsid w:val="00931084"/>
    <w:rsid w:val="0093366D"/>
    <w:rsid w:val="00933D16"/>
    <w:rsid w:val="00934E46"/>
    <w:rsid w:val="00935D40"/>
    <w:rsid w:val="0093661D"/>
    <w:rsid w:val="00936B63"/>
    <w:rsid w:val="00936F0C"/>
    <w:rsid w:val="00936FC9"/>
    <w:rsid w:val="0093718A"/>
    <w:rsid w:val="00937B84"/>
    <w:rsid w:val="009405CD"/>
    <w:rsid w:val="009407C5"/>
    <w:rsid w:val="009407EC"/>
    <w:rsid w:val="00941622"/>
    <w:rsid w:val="0094214D"/>
    <w:rsid w:val="009421D1"/>
    <w:rsid w:val="009422CB"/>
    <w:rsid w:val="00942D3D"/>
    <w:rsid w:val="00942D6E"/>
    <w:rsid w:val="0094398C"/>
    <w:rsid w:val="00943FC7"/>
    <w:rsid w:val="009443A5"/>
    <w:rsid w:val="009451AB"/>
    <w:rsid w:val="00945E8D"/>
    <w:rsid w:val="00945ED4"/>
    <w:rsid w:val="0094624A"/>
    <w:rsid w:val="009463FE"/>
    <w:rsid w:val="009474F6"/>
    <w:rsid w:val="00950927"/>
    <w:rsid w:val="00950A11"/>
    <w:rsid w:val="00951166"/>
    <w:rsid w:val="009517E5"/>
    <w:rsid w:val="00952439"/>
    <w:rsid w:val="00952898"/>
    <w:rsid w:val="009528BD"/>
    <w:rsid w:val="0095291F"/>
    <w:rsid w:val="00952EA0"/>
    <w:rsid w:val="009530AB"/>
    <w:rsid w:val="0095350C"/>
    <w:rsid w:val="00953704"/>
    <w:rsid w:val="009538D5"/>
    <w:rsid w:val="009540B3"/>
    <w:rsid w:val="00954544"/>
    <w:rsid w:val="00954A3B"/>
    <w:rsid w:val="00954C88"/>
    <w:rsid w:val="00954FB6"/>
    <w:rsid w:val="0095531C"/>
    <w:rsid w:val="00955AC6"/>
    <w:rsid w:val="0095648A"/>
    <w:rsid w:val="009568A7"/>
    <w:rsid w:val="00956E07"/>
    <w:rsid w:val="00957607"/>
    <w:rsid w:val="00960807"/>
    <w:rsid w:val="0096180E"/>
    <w:rsid w:val="00961A9A"/>
    <w:rsid w:val="00962250"/>
    <w:rsid w:val="009624C9"/>
    <w:rsid w:val="00962A6B"/>
    <w:rsid w:val="00963097"/>
    <w:rsid w:val="00963144"/>
    <w:rsid w:val="00963CFB"/>
    <w:rsid w:val="00963F01"/>
    <w:rsid w:val="00964031"/>
    <w:rsid w:val="00964608"/>
    <w:rsid w:val="009646F7"/>
    <w:rsid w:val="00965292"/>
    <w:rsid w:val="0096593B"/>
    <w:rsid w:val="009673FE"/>
    <w:rsid w:val="00967AAD"/>
    <w:rsid w:val="00967F77"/>
    <w:rsid w:val="00970C0A"/>
    <w:rsid w:val="009714F4"/>
    <w:rsid w:val="00971514"/>
    <w:rsid w:val="00971608"/>
    <w:rsid w:val="00971A7D"/>
    <w:rsid w:val="00971B5A"/>
    <w:rsid w:val="00972843"/>
    <w:rsid w:val="00973CDC"/>
    <w:rsid w:val="009744F1"/>
    <w:rsid w:val="00974E95"/>
    <w:rsid w:val="00975380"/>
    <w:rsid w:val="00975811"/>
    <w:rsid w:val="00977505"/>
    <w:rsid w:val="00977706"/>
    <w:rsid w:val="009779FC"/>
    <w:rsid w:val="00977D27"/>
    <w:rsid w:val="00977E41"/>
    <w:rsid w:val="00981099"/>
    <w:rsid w:val="00981AF7"/>
    <w:rsid w:val="00981E5B"/>
    <w:rsid w:val="00981F12"/>
    <w:rsid w:val="00982C66"/>
    <w:rsid w:val="0098424D"/>
    <w:rsid w:val="00984335"/>
    <w:rsid w:val="00984971"/>
    <w:rsid w:val="0098509C"/>
    <w:rsid w:val="009852BA"/>
    <w:rsid w:val="00986E64"/>
    <w:rsid w:val="0099051B"/>
    <w:rsid w:val="0099058E"/>
    <w:rsid w:val="00990BA4"/>
    <w:rsid w:val="0099146A"/>
    <w:rsid w:val="009916C6"/>
    <w:rsid w:val="0099260D"/>
    <w:rsid w:val="009927D3"/>
    <w:rsid w:val="009927F8"/>
    <w:rsid w:val="009938A4"/>
    <w:rsid w:val="00993CBC"/>
    <w:rsid w:val="00993D92"/>
    <w:rsid w:val="0099411C"/>
    <w:rsid w:val="00994F2D"/>
    <w:rsid w:val="00994F68"/>
    <w:rsid w:val="0099539F"/>
    <w:rsid w:val="009965A2"/>
    <w:rsid w:val="0099662A"/>
    <w:rsid w:val="00996639"/>
    <w:rsid w:val="00996EA9"/>
    <w:rsid w:val="009A1E24"/>
    <w:rsid w:val="009A1FCC"/>
    <w:rsid w:val="009A3218"/>
    <w:rsid w:val="009A3364"/>
    <w:rsid w:val="009A39A1"/>
    <w:rsid w:val="009A417B"/>
    <w:rsid w:val="009A4E10"/>
    <w:rsid w:val="009A5C9A"/>
    <w:rsid w:val="009A6472"/>
    <w:rsid w:val="009A7784"/>
    <w:rsid w:val="009A7964"/>
    <w:rsid w:val="009A7FAC"/>
    <w:rsid w:val="009B0419"/>
    <w:rsid w:val="009B0BB1"/>
    <w:rsid w:val="009B3ADD"/>
    <w:rsid w:val="009B5681"/>
    <w:rsid w:val="009B57CC"/>
    <w:rsid w:val="009B591F"/>
    <w:rsid w:val="009B6515"/>
    <w:rsid w:val="009B6686"/>
    <w:rsid w:val="009B7AF5"/>
    <w:rsid w:val="009B7D6F"/>
    <w:rsid w:val="009C0050"/>
    <w:rsid w:val="009C0C20"/>
    <w:rsid w:val="009C1BEF"/>
    <w:rsid w:val="009C1E72"/>
    <w:rsid w:val="009C2C12"/>
    <w:rsid w:val="009C3104"/>
    <w:rsid w:val="009C3E80"/>
    <w:rsid w:val="009C4528"/>
    <w:rsid w:val="009C4556"/>
    <w:rsid w:val="009C53EC"/>
    <w:rsid w:val="009C55D9"/>
    <w:rsid w:val="009C5FF7"/>
    <w:rsid w:val="009C6EF1"/>
    <w:rsid w:val="009C7593"/>
    <w:rsid w:val="009D04AA"/>
    <w:rsid w:val="009D159C"/>
    <w:rsid w:val="009D1EF0"/>
    <w:rsid w:val="009D1FFC"/>
    <w:rsid w:val="009D21C5"/>
    <w:rsid w:val="009D252C"/>
    <w:rsid w:val="009D34FE"/>
    <w:rsid w:val="009D456D"/>
    <w:rsid w:val="009D5A21"/>
    <w:rsid w:val="009D6057"/>
    <w:rsid w:val="009D6327"/>
    <w:rsid w:val="009D72E7"/>
    <w:rsid w:val="009D79C7"/>
    <w:rsid w:val="009E0202"/>
    <w:rsid w:val="009E1114"/>
    <w:rsid w:val="009E11BC"/>
    <w:rsid w:val="009E21BE"/>
    <w:rsid w:val="009E2741"/>
    <w:rsid w:val="009E2B23"/>
    <w:rsid w:val="009E2C01"/>
    <w:rsid w:val="009E2F7D"/>
    <w:rsid w:val="009E32CD"/>
    <w:rsid w:val="009E3818"/>
    <w:rsid w:val="009E4890"/>
    <w:rsid w:val="009E5551"/>
    <w:rsid w:val="009E6336"/>
    <w:rsid w:val="009E6451"/>
    <w:rsid w:val="009E75A1"/>
    <w:rsid w:val="009E7950"/>
    <w:rsid w:val="009E7C8E"/>
    <w:rsid w:val="009F0033"/>
    <w:rsid w:val="009F081A"/>
    <w:rsid w:val="009F0FA6"/>
    <w:rsid w:val="009F0FC7"/>
    <w:rsid w:val="009F100F"/>
    <w:rsid w:val="009F13E5"/>
    <w:rsid w:val="009F1C36"/>
    <w:rsid w:val="009F1DA3"/>
    <w:rsid w:val="009F2543"/>
    <w:rsid w:val="009F29CF"/>
    <w:rsid w:val="009F2A29"/>
    <w:rsid w:val="009F3460"/>
    <w:rsid w:val="009F3A18"/>
    <w:rsid w:val="009F3C0D"/>
    <w:rsid w:val="009F3CA3"/>
    <w:rsid w:val="009F4BD4"/>
    <w:rsid w:val="009F4C11"/>
    <w:rsid w:val="009F4EE4"/>
    <w:rsid w:val="009F6193"/>
    <w:rsid w:val="009F63AB"/>
    <w:rsid w:val="009F664A"/>
    <w:rsid w:val="009F6768"/>
    <w:rsid w:val="009F683F"/>
    <w:rsid w:val="009F6860"/>
    <w:rsid w:val="009F73EA"/>
    <w:rsid w:val="009F7A50"/>
    <w:rsid w:val="00A0008F"/>
    <w:rsid w:val="00A0028A"/>
    <w:rsid w:val="00A011C1"/>
    <w:rsid w:val="00A017D8"/>
    <w:rsid w:val="00A0219C"/>
    <w:rsid w:val="00A024E2"/>
    <w:rsid w:val="00A026C2"/>
    <w:rsid w:val="00A046A7"/>
    <w:rsid w:val="00A05140"/>
    <w:rsid w:val="00A05771"/>
    <w:rsid w:val="00A072B5"/>
    <w:rsid w:val="00A07465"/>
    <w:rsid w:val="00A07AFF"/>
    <w:rsid w:val="00A10223"/>
    <w:rsid w:val="00A10CC2"/>
    <w:rsid w:val="00A114BC"/>
    <w:rsid w:val="00A11673"/>
    <w:rsid w:val="00A11683"/>
    <w:rsid w:val="00A1180D"/>
    <w:rsid w:val="00A11DAC"/>
    <w:rsid w:val="00A121B4"/>
    <w:rsid w:val="00A12346"/>
    <w:rsid w:val="00A12AB9"/>
    <w:rsid w:val="00A13630"/>
    <w:rsid w:val="00A14B75"/>
    <w:rsid w:val="00A15193"/>
    <w:rsid w:val="00A15369"/>
    <w:rsid w:val="00A166CD"/>
    <w:rsid w:val="00A16C37"/>
    <w:rsid w:val="00A17248"/>
    <w:rsid w:val="00A17DBF"/>
    <w:rsid w:val="00A203D7"/>
    <w:rsid w:val="00A21B7F"/>
    <w:rsid w:val="00A22ED2"/>
    <w:rsid w:val="00A231D1"/>
    <w:rsid w:val="00A23418"/>
    <w:rsid w:val="00A23592"/>
    <w:rsid w:val="00A2365A"/>
    <w:rsid w:val="00A24629"/>
    <w:rsid w:val="00A246DF"/>
    <w:rsid w:val="00A246EF"/>
    <w:rsid w:val="00A24C86"/>
    <w:rsid w:val="00A24E01"/>
    <w:rsid w:val="00A25691"/>
    <w:rsid w:val="00A2672E"/>
    <w:rsid w:val="00A27364"/>
    <w:rsid w:val="00A27409"/>
    <w:rsid w:val="00A27644"/>
    <w:rsid w:val="00A31C6B"/>
    <w:rsid w:val="00A31E73"/>
    <w:rsid w:val="00A31F83"/>
    <w:rsid w:val="00A32992"/>
    <w:rsid w:val="00A33387"/>
    <w:rsid w:val="00A33885"/>
    <w:rsid w:val="00A34981"/>
    <w:rsid w:val="00A34EF9"/>
    <w:rsid w:val="00A35239"/>
    <w:rsid w:val="00A364DA"/>
    <w:rsid w:val="00A404BB"/>
    <w:rsid w:val="00A40FAC"/>
    <w:rsid w:val="00A41472"/>
    <w:rsid w:val="00A41E2D"/>
    <w:rsid w:val="00A42B9A"/>
    <w:rsid w:val="00A42C49"/>
    <w:rsid w:val="00A42C83"/>
    <w:rsid w:val="00A42E7A"/>
    <w:rsid w:val="00A43A39"/>
    <w:rsid w:val="00A43DFC"/>
    <w:rsid w:val="00A43F38"/>
    <w:rsid w:val="00A44803"/>
    <w:rsid w:val="00A44D3F"/>
    <w:rsid w:val="00A45B7F"/>
    <w:rsid w:val="00A47623"/>
    <w:rsid w:val="00A477E3"/>
    <w:rsid w:val="00A47CBD"/>
    <w:rsid w:val="00A50298"/>
    <w:rsid w:val="00A50489"/>
    <w:rsid w:val="00A5135A"/>
    <w:rsid w:val="00A515E8"/>
    <w:rsid w:val="00A51A97"/>
    <w:rsid w:val="00A51B33"/>
    <w:rsid w:val="00A51ED9"/>
    <w:rsid w:val="00A520E5"/>
    <w:rsid w:val="00A527AE"/>
    <w:rsid w:val="00A5344A"/>
    <w:rsid w:val="00A54C64"/>
    <w:rsid w:val="00A55EE8"/>
    <w:rsid w:val="00A55EEB"/>
    <w:rsid w:val="00A561F1"/>
    <w:rsid w:val="00A564F0"/>
    <w:rsid w:val="00A56F3F"/>
    <w:rsid w:val="00A5703A"/>
    <w:rsid w:val="00A60F09"/>
    <w:rsid w:val="00A61313"/>
    <w:rsid w:val="00A618C1"/>
    <w:rsid w:val="00A61930"/>
    <w:rsid w:val="00A61CDC"/>
    <w:rsid w:val="00A62090"/>
    <w:rsid w:val="00A62117"/>
    <w:rsid w:val="00A621F6"/>
    <w:rsid w:val="00A62617"/>
    <w:rsid w:val="00A6343A"/>
    <w:rsid w:val="00A637CD"/>
    <w:rsid w:val="00A63981"/>
    <w:rsid w:val="00A63BEF"/>
    <w:rsid w:val="00A648FE"/>
    <w:rsid w:val="00A64AC3"/>
    <w:rsid w:val="00A65D40"/>
    <w:rsid w:val="00A66239"/>
    <w:rsid w:val="00A66265"/>
    <w:rsid w:val="00A67DAC"/>
    <w:rsid w:val="00A67F37"/>
    <w:rsid w:val="00A71229"/>
    <w:rsid w:val="00A72022"/>
    <w:rsid w:val="00A7264F"/>
    <w:rsid w:val="00A72B05"/>
    <w:rsid w:val="00A739F2"/>
    <w:rsid w:val="00A74F21"/>
    <w:rsid w:val="00A7522E"/>
    <w:rsid w:val="00A800A7"/>
    <w:rsid w:val="00A8058E"/>
    <w:rsid w:val="00A81BF1"/>
    <w:rsid w:val="00A825D0"/>
    <w:rsid w:val="00A82714"/>
    <w:rsid w:val="00A83EFE"/>
    <w:rsid w:val="00A8461F"/>
    <w:rsid w:val="00A8468E"/>
    <w:rsid w:val="00A85017"/>
    <w:rsid w:val="00A8517C"/>
    <w:rsid w:val="00A862CC"/>
    <w:rsid w:val="00A86BBB"/>
    <w:rsid w:val="00A86F6E"/>
    <w:rsid w:val="00A9051A"/>
    <w:rsid w:val="00A90725"/>
    <w:rsid w:val="00A90787"/>
    <w:rsid w:val="00A91071"/>
    <w:rsid w:val="00A91269"/>
    <w:rsid w:val="00A914D5"/>
    <w:rsid w:val="00A915F1"/>
    <w:rsid w:val="00A91798"/>
    <w:rsid w:val="00A91C96"/>
    <w:rsid w:val="00A92DD1"/>
    <w:rsid w:val="00A93972"/>
    <w:rsid w:val="00A93C6A"/>
    <w:rsid w:val="00A93EC3"/>
    <w:rsid w:val="00A942FC"/>
    <w:rsid w:val="00A94728"/>
    <w:rsid w:val="00A94915"/>
    <w:rsid w:val="00A94BAF"/>
    <w:rsid w:val="00A94DCB"/>
    <w:rsid w:val="00A953CE"/>
    <w:rsid w:val="00A95D16"/>
    <w:rsid w:val="00A9608E"/>
    <w:rsid w:val="00A9680A"/>
    <w:rsid w:val="00A96D3C"/>
    <w:rsid w:val="00AA0429"/>
    <w:rsid w:val="00AA2557"/>
    <w:rsid w:val="00AA26C3"/>
    <w:rsid w:val="00AA3399"/>
    <w:rsid w:val="00AA3582"/>
    <w:rsid w:val="00AA3881"/>
    <w:rsid w:val="00AA452C"/>
    <w:rsid w:val="00AA4F03"/>
    <w:rsid w:val="00AA501C"/>
    <w:rsid w:val="00AA5765"/>
    <w:rsid w:val="00AA5A72"/>
    <w:rsid w:val="00AA5C90"/>
    <w:rsid w:val="00AA5E8E"/>
    <w:rsid w:val="00AA6523"/>
    <w:rsid w:val="00AA7348"/>
    <w:rsid w:val="00AB05E8"/>
    <w:rsid w:val="00AB0A4B"/>
    <w:rsid w:val="00AB2845"/>
    <w:rsid w:val="00AB371A"/>
    <w:rsid w:val="00AB3EEB"/>
    <w:rsid w:val="00AB41D4"/>
    <w:rsid w:val="00AB4F85"/>
    <w:rsid w:val="00AB50EC"/>
    <w:rsid w:val="00AB591A"/>
    <w:rsid w:val="00AB753C"/>
    <w:rsid w:val="00AC0BC2"/>
    <w:rsid w:val="00AC12C1"/>
    <w:rsid w:val="00AC1D78"/>
    <w:rsid w:val="00AC43AB"/>
    <w:rsid w:val="00AC533A"/>
    <w:rsid w:val="00AC6F49"/>
    <w:rsid w:val="00AC6FF5"/>
    <w:rsid w:val="00AC71DB"/>
    <w:rsid w:val="00AC76D9"/>
    <w:rsid w:val="00AD00BA"/>
    <w:rsid w:val="00AD060D"/>
    <w:rsid w:val="00AD1701"/>
    <w:rsid w:val="00AD188D"/>
    <w:rsid w:val="00AD2D55"/>
    <w:rsid w:val="00AD3D08"/>
    <w:rsid w:val="00AD3DB1"/>
    <w:rsid w:val="00AD41A0"/>
    <w:rsid w:val="00AD4628"/>
    <w:rsid w:val="00AD48A0"/>
    <w:rsid w:val="00AD4DD9"/>
    <w:rsid w:val="00AD4E59"/>
    <w:rsid w:val="00AD5226"/>
    <w:rsid w:val="00AD5F25"/>
    <w:rsid w:val="00AE0BA2"/>
    <w:rsid w:val="00AE117B"/>
    <w:rsid w:val="00AE19FD"/>
    <w:rsid w:val="00AE1B43"/>
    <w:rsid w:val="00AE1BFA"/>
    <w:rsid w:val="00AE3570"/>
    <w:rsid w:val="00AE3673"/>
    <w:rsid w:val="00AE47B3"/>
    <w:rsid w:val="00AE4B75"/>
    <w:rsid w:val="00AE4C10"/>
    <w:rsid w:val="00AE61ED"/>
    <w:rsid w:val="00AF1817"/>
    <w:rsid w:val="00AF18FC"/>
    <w:rsid w:val="00AF198F"/>
    <w:rsid w:val="00AF2BA0"/>
    <w:rsid w:val="00AF2EA6"/>
    <w:rsid w:val="00AF351F"/>
    <w:rsid w:val="00AF3C23"/>
    <w:rsid w:val="00AF4068"/>
    <w:rsid w:val="00AF4DBA"/>
    <w:rsid w:val="00AF52B1"/>
    <w:rsid w:val="00AF6E21"/>
    <w:rsid w:val="00AF7A5A"/>
    <w:rsid w:val="00AF7C93"/>
    <w:rsid w:val="00AF7DA3"/>
    <w:rsid w:val="00B016AB"/>
    <w:rsid w:val="00B01B5A"/>
    <w:rsid w:val="00B021BF"/>
    <w:rsid w:val="00B02EFF"/>
    <w:rsid w:val="00B03C96"/>
    <w:rsid w:val="00B03D91"/>
    <w:rsid w:val="00B04495"/>
    <w:rsid w:val="00B0526A"/>
    <w:rsid w:val="00B06004"/>
    <w:rsid w:val="00B062C0"/>
    <w:rsid w:val="00B06773"/>
    <w:rsid w:val="00B067A6"/>
    <w:rsid w:val="00B06D3D"/>
    <w:rsid w:val="00B06E23"/>
    <w:rsid w:val="00B06F88"/>
    <w:rsid w:val="00B0709A"/>
    <w:rsid w:val="00B075AD"/>
    <w:rsid w:val="00B1011A"/>
    <w:rsid w:val="00B102F1"/>
    <w:rsid w:val="00B10868"/>
    <w:rsid w:val="00B11004"/>
    <w:rsid w:val="00B1137F"/>
    <w:rsid w:val="00B11543"/>
    <w:rsid w:val="00B1164B"/>
    <w:rsid w:val="00B1194C"/>
    <w:rsid w:val="00B130C5"/>
    <w:rsid w:val="00B136F5"/>
    <w:rsid w:val="00B14D6E"/>
    <w:rsid w:val="00B1688C"/>
    <w:rsid w:val="00B172B2"/>
    <w:rsid w:val="00B177E5"/>
    <w:rsid w:val="00B179CD"/>
    <w:rsid w:val="00B17C16"/>
    <w:rsid w:val="00B20241"/>
    <w:rsid w:val="00B20672"/>
    <w:rsid w:val="00B208D3"/>
    <w:rsid w:val="00B21478"/>
    <w:rsid w:val="00B21B53"/>
    <w:rsid w:val="00B22809"/>
    <w:rsid w:val="00B22B44"/>
    <w:rsid w:val="00B22CE1"/>
    <w:rsid w:val="00B23641"/>
    <w:rsid w:val="00B243D4"/>
    <w:rsid w:val="00B26BAE"/>
    <w:rsid w:val="00B27070"/>
    <w:rsid w:val="00B27B07"/>
    <w:rsid w:val="00B303A8"/>
    <w:rsid w:val="00B314D7"/>
    <w:rsid w:val="00B31992"/>
    <w:rsid w:val="00B31A6A"/>
    <w:rsid w:val="00B31B77"/>
    <w:rsid w:val="00B31D56"/>
    <w:rsid w:val="00B31F76"/>
    <w:rsid w:val="00B3202E"/>
    <w:rsid w:val="00B320CA"/>
    <w:rsid w:val="00B3284B"/>
    <w:rsid w:val="00B3292B"/>
    <w:rsid w:val="00B3439C"/>
    <w:rsid w:val="00B34495"/>
    <w:rsid w:val="00B35BF0"/>
    <w:rsid w:val="00B36BE1"/>
    <w:rsid w:val="00B36D3C"/>
    <w:rsid w:val="00B37175"/>
    <w:rsid w:val="00B371F0"/>
    <w:rsid w:val="00B375C3"/>
    <w:rsid w:val="00B37F28"/>
    <w:rsid w:val="00B4033D"/>
    <w:rsid w:val="00B4083E"/>
    <w:rsid w:val="00B41956"/>
    <w:rsid w:val="00B43129"/>
    <w:rsid w:val="00B43AC6"/>
    <w:rsid w:val="00B43DA6"/>
    <w:rsid w:val="00B43F9E"/>
    <w:rsid w:val="00B44EF1"/>
    <w:rsid w:val="00B45428"/>
    <w:rsid w:val="00B454A1"/>
    <w:rsid w:val="00B45603"/>
    <w:rsid w:val="00B45FD7"/>
    <w:rsid w:val="00B46EB6"/>
    <w:rsid w:val="00B474DD"/>
    <w:rsid w:val="00B47786"/>
    <w:rsid w:val="00B47EC0"/>
    <w:rsid w:val="00B47EDB"/>
    <w:rsid w:val="00B505C6"/>
    <w:rsid w:val="00B50632"/>
    <w:rsid w:val="00B507EB"/>
    <w:rsid w:val="00B515BE"/>
    <w:rsid w:val="00B5212F"/>
    <w:rsid w:val="00B529C4"/>
    <w:rsid w:val="00B53569"/>
    <w:rsid w:val="00B537F9"/>
    <w:rsid w:val="00B538F0"/>
    <w:rsid w:val="00B573EE"/>
    <w:rsid w:val="00B57818"/>
    <w:rsid w:val="00B5786A"/>
    <w:rsid w:val="00B600F3"/>
    <w:rsid w:val="00B60154"/>
    <w:rsid w:val="00B60D34"/>
    <w:rsid w:val="00B616DC"/>
    <w:rsid w:val="00B62648"/>
    <w:rsid w:val="00B639ED"/>
    <w:rsid w:val="00B63C1F"/>
    <w:rsid w:val="00B6474A"/>
    <w:rsid w:val="00B649AA"/>
    <w:rsid w:val="00B64C56"/>
    <w:rsid w:val="00B657EF"/>
    <w:rsid w:val="00B6582E"/>
    <w:rsid w:val="00B65D83"/>
    <w:rsid w:val="00B66518"/>
    <w:rsid w:val="00B6663E"/>
    <w:rsid w:val="00B667A9"/>
    <w:rsid w:val="00B668BE"/>
    <w:rsid w:val="00B66F3F"/>
    <w:rsid w:val="00B676CD"/>
    <w:rsid w:val="00B70357"/>
    <w:rsid w:val="00B70552"/>
    <w:rsid w:val="00B70A21"/>
    <w:rsid w:val="00B71582"/>
    <w:rsid w:val="00B71A28"/>
    <w:rsid w:val="00B71ED4"/>
    <w:rsid w:val="00B724BE"/>
    <w:rsid w:val="00B72565"/>
    <w:rsid w:val="00B72918"/>
    <w:rsid w:val="00B72D1D"/>
    <w:rsid w:val="00B72FAB"/>
    <w:rsid w:val="00B7301E"/>
    <w:rsid w:val="00B732A8"/>
    <w:rsid w:val="00B732EF"/>
    <w:rsid w:val="00B734C8"/>
    <w:rsid w:val="00B73858"/>
    <w:rsid w:val="00B73B38"/>
    <w:rsid w:val="00B73E20"/>
    <w:rsid w:val="00B7433D"/>
    <w:rsid w:val="00B77974"/>
    <w:rsid w:val="00B77E8A"/>
    <w:rsid w:val="00B77EF2"/>
    <w:rsid w:val="00B80CE5"/>
    <w:rsid w:val="00B81A7C"/>
    <w:rsid w:val="00B81E92"/>
    <w:rsid w:val="00B82B26"/>
    <w:rsid w:val="00B83109"/>
    <w:rsid w:val="00B83288"/>
    <w:rsid w:val="00B838C4"/>
    <w:rsid w:val="00B83F78"/>
    <w:rsid w:val="00B8475E"/>
    <w:rsid w:val="00B84780"/>
    <w:rsid w:val="00B84BA0"/>
    <w:rsid w:val="00B8507F"/>
    <w:rsid w:val="00B85C96"/>
    <w:rsid w:val="00B85DB6"/>
    <w:rsid w:val="00B861FB"/>
    <w:rsid w:val="00B86318"/>
    <w:rsid w:val="00B867A0"/>
    <w:rsid w:val="00B87A6F"/>
    <w:rsid w:val="00B923E1"/>
    <w:rsid w:val="00B927A5"/>
    <w:rsid w:val="00B92825"/>
    <w:rsid w:val="00B92937"/>
    <w:rsid w:val="00B92BF3"/>
    <w:rsid w:val="00B92DF1"/>
    <w:rsid w:val="00B94399"/>
    <w:rsid w:val="00B94844"/>
    <w:rsid w:val="00B94A51"/>
    <w:rsid w:val="00B955AC"/>
    <w:rsid w:val="00B95CF4"/>
    <w:rsid w:val="00B96DA7"/>
    <w:rsid w:val="00B97A35"/>
    <w:rsid w:val="00B97F44"/>
    <w:rsid w:val="00BA053F"/>
    <w:rsid w:val="00BA088B"/>
    <w:rsid w:val="00BA0965"/>
    <w:rsid w:val="00BA122A"/>
    <w:rsid w:val="00BA1A2A"/>
    <w:rsid w:val="00BA1D9F"/>
    <w:rsid w:val="00BA1F5B"/>
    <w:rsid w:val="00BA29E2"/>
    <w:rsid w:val="00BA2F7B"/>
    <w:rsid w:val="00BA398F"/>
    <w:rsid w:val="00BA3AD2"/>
    <w:rsid w:val="00BA47C0"/>
    <w:rsid w:val="00BA5367"/>
    <w:rsid w:val="00BA5DE9"/>
    <w:rsid w:val="00BA64DC"/>
    <w:rsid w:val="00BA6F1F"/>
    <w:rsid w:val="00BB0570"/>
    <w:rsid w:val="00BB06C8"/>
    <w:rsid w:val="00BB0ACB"/>
    <w:rsid w:val="00BB0C19"/>
    <w:rsid w:val="00BB0D8C"/>
    <w:rsid w:val="00BB1DC5"/>
    <w:rsid w:val="00BB243B"/>
    <w:rsid w:val="00BB2BB1"/>
    <w:rsid w:val="00BB3735"/>
    <w:rsid w:val="00BB40B3"/>
    <w:rsid w:val="00BB411D"/>
    <w:rsid w:val="00BB43B9"/>
    <w:rsid w:val="00BB4475"/>
    <w:rsid w:val="00BB55E1"/>
    <w:rsid w:val="00BB5A89"/>
    <w:rsid w:val="00BB663D"/>
    <w:rsid w:val="00BB68C7"/>
    <w:rsid w:val="00BB78DD"/>
    <w:rsid w:val="00BC115F"/>
    <w:rsid w:val="00BC334A"/>
    <w:rsid w:val="00BC3B3C"/>
    <w:rsid w:val="00BC3F2E"/>
    <w:rsid w:val="00BC40CD"/>
    <w:rsid w:val="00BC4110"/>
    <w:rsid w:val="00BC43EF"/>
    <w:rsid w:val="00BC4685"/>
    <w:rsid w:val="00BC4854"/>
    <w:rsid w:val="00BC48C2"/>
    <w:rsid w:val="00BC4F36"/>
    <w:rsid w:val="00BC5390"/>
    <w:rsid w:val="00BC5EC3"/>
    <w:rsid w:val="00BC5F7B"/>
    <w:rsid w:val="00BC6341"/>
    <w:rsid w:val="00BC6AC6"/>
    <w:rsid w:val="00BC6CD9"/>
    <w:rsid w:val="00BD114D"/>
    <w:rsid w:val="00BD1199"/>
    <w:rsid w:val="00BD1BCA"/>
    <w:rsid w:val="00BD1F39"/>
    <w:rsid w:val="00BD2546"/>
    <w:rsid w:val="00BD321D"/>
    <w:rsid w:val="00BD3383"/>
    <w:rsid w:val="00BD39E3"/>
    <w:rsid w:val="00BD3EB7"/>
    <w:rsid w:val="00BD5762"/>
    <w:rsid w:val="00BD5877"/>
    <w:rsid w:val="00BD5940"/>
    <w:rsid w:val="00BD5B26"/>
    <w:rsid w:val="00BD5DE2"/>
    <w:rsid w:val="00BD66A2"/>
    <w:rsid w:val="00BD6772"/>
    <w:rsid w:val="00BD68C7"/>
    <w:rsid w:val="00BE1B6D"/>
    <w:rsid w:val="00BE2610"/>
    <w:rsid w:val="00BE2BC8"/>
    <w:rsid w:val="00BE3C09"/>
    <w:rsid w:val="00BE41A2"/>
    <w:rsid w:val="00BE4448"/>
    <w:rsid w:val="00BE481A"/>
    <w:rsid w:val="00BE4B3C"/>
    <w:rsid w:val="00BE5B80"/>
    <w:rsid w:val="00BE6386"/>
    <w:rsid w:val="00BE6B04"/>
    <w:rsid w:val="00BE74D5"/>
    <w:rsid w:val="00BE75B6"/>
    <w:rsid w:val="00BE75E5"/>
    <w:rsid w:val="00BF0113"/>
    <w:rsid w:val="00BF105C"/>
    <w:rsid w:val="00BF3332"/>
    <w:rsid w:val="00BF35AC"/>
    <w:rsid w:val="00BF37BB"/>
    <w:rsid w:val="00BF629E"/>
    <w:rsid w:val="00BF6A91"/>
    <w:rsid w:val="00BF7AAC"/>
    <w:rsid w:val="00BF7ACF"/>
    <w:rsid w:val="00BF7B9A"/>
    <w:rsid w:val="00C0048A"/>
    <w:rsid w:val="00C00740"/>
    <w:rsid w:val="00C00EB2"/>
    <w:rsid w:val="00C01B00"/>
    <w:rsid w:val="00C029FA"/>
    <w:rsid w:val="00C03D77"/>
    <w:rsid w:val="00C043A8"/>
    <w:rsid w:val="00C0479C"/>
    <w:rsid w:val="00C0512A"/>
    <w:rsid w:val="00C0581C"/>
    <w:rsid w:val="00C05DCF"/>
    <w:rsid w:val="00C06026"/>
    <w:rsid w:val="00C06541"/>
    <w:rsid w:val="00C06586"/>
    <w:rsid w:val="00C06A0E"/>
    <w:rsid w:val="00C071D2"/>
    <w:rsid w:val="00C07788"/>
    <w:rsid w:val="00C10A5A"/>
    <w:rsid w:val="00C11635"/>
    <w:rsid w:val="00C12081"/>
    <w:rsid w:val="00C13B57"/>
    <w:rsid w:val="00C14AB8"/>
    <w:rsid w:val="00C14D39"/>
    <w:rsid w:val="00C16358"/>
    <w:rsid w:val="00C169A9"/>
    <w:rsid w:val="00C16E31"/>
    <w:rsid w:val="00C1717C"/>
    <w:rsid w:val="00C17736"/>
    <w:rsid w:val="00C205B6"/>
    <w:rsid w:val="00C20E6A"/>
    <w:rsid w:val="00C21290"/>
    <w:rsid w:val="00C218FD"/>
    <w:rsid w:val="00C223BD"/>
    <w:rsid w:val="00C22448"/>
    <w:rsid w:val="00C23B63"/>
    <w:rsid w:val="00C24B35"/>
    <w:rsid w:val="00C25478"/>
    <w:rsid w:val="00C26C98"/>
    <w:rsid w:val="00C27019"/>
    <w:rsid w:val="00C30072"/>
    <w:rsid w:val="00C30287"/>
    <w:rsid w:val="00C306A8"/>
    <w:rsid w:val="00C309A5"/>
    <w:rsid w:val="00C322F4"/>
    <w:rsid w:val="00C32D0E"/>
    <w:rsid w:val="00C339A8"/>
    <w:rsid w:val="00C348FE"/>
    <w:rsid w:val="00C3562D"/>
    <w:rsid w:val="00C35C0B"/>
    <w:rsid w:val="00C374AA"/>
    <w:rsid w:val="00C378CB"/>
    <w:rsid w:val="00C37A84"/>
    <w:rsid w:val="00C406FA"/>
    <w:rsid w:val="00C40A19"/>
    <w:rsid w:val="00C41441"/>
    <w:rsid w:val="00C41DAD"/>
    <w:rsid w:val="00C42732"/>
    <w:rsid w:val="00C42852"/>
    <w:rsid w:val="00C43419"/>
    <w:rsid w:val="00C43848"/>
    <w:rsid w:val="00C43F21"/>
    <w:rsid w:val="00C44207"/>
    <w:rsid w:val="00C448D2"/>
    <w:rsid w:val="00C45CB9"/>
    <w:rsid w:val="00C4656A"/>
    <w:rsid w:val="00C479FD"/>
    <w:rsid w:val="00C47E87"/>
    <w:rsid w:val="00C51285"/>
    <w:rsid w:val="00C51E7B"/>
    <w:rsid w:val="00C52237"/>
    <w:rsid w:val="00C5227A"/>
    <w:rsid w:val="00C523D0"/>
    <w:rsid w:val="00C538FB"/>
    <w:rsid w:val="00C5403F"/>
    <w:rsid w:val="00C543F5"/>
    <w:rsid w:val="00C54F14"/>
    <w:rsid w:val="00C56DCD"/>
    <w:rsid w:val="00C57163"/>
    <w:rsid w:val="00C575CA"/>
    <w:rsid w:val="00C60749"/>
    <w:rsid w:val="00C60C3E"/>
    <w:rsid w:val="00C61526"/>
    <w:rsid w:val="00C61563"/>
    <w:rsid w:val="00C615BD"/>
    <w:rsid w:val="00C61FDD"/>
    <w:rsid w:val="00C623DD"/>
    <w:rsid w:val="00C6245A"/>
    <w:rsid w:val="00C63B93"/>
    <w:rsid w:val="00C63BB9"/>
    <w:rsid w:val="00C64887"/>
    <w:rsid w:val="00C6513B"/>
    <w:rsid w:val="00C65755"/>
    <w:rsid w:val="00C65AF2"/>
    <w:rsid w:val="00C66EE0"/>
    <w:rsid w:val="00C6719F"/>
    <w:rsid w:val="00C676B1"/>
    <w:rsid w:val="00C67A52"/>
    <w:rsid w:val="00C700C8"/>
    <w:rsid w:val="00C70995"/>
    <w:rsid w:val="00C71CB8"/>
    <w:rsid w:val="00C74343"/>
    <w:rsid w:val="00C752B0"/>
    <w:rsid w:val="00C753D9"/>
    <w:rsid w:val="00C75B9D"/>
    <w:rsid w:val="00C76024"/>
    <w:rsid w:val="00C761A7"/>
    <w:rsid w:val="00C76E83"/>
    <w:rsid w:val="00C77295"/>
    <w:rsid w:val="00C774FD"/>
    <w:rsid w:val="00C777B1"/>
    <w:rsid w:val="00C80761"/>
    <w:rsid w:val="00C814DE"/>
    <w:rsid w:val="00C82EBB"/>
    <w:rsid w:val="00C8304A"/>
    <w:rsid w:val="00C83507"/>
    <w:rsid w:val="00C835DD"/>
    <w:rsid w:val="00C83641"/>
    <w:rsid w:val="00C85B89"/>
    <w:rsid w:val="00C8652F"/>
    <w:rsid w:val="00C865CC"/>
    <w:rsid w:val="00C87E60"/>
    <w:rsid w:val="00C9078D"/>
    <w:rsid w:val="00C94497"/>
    <w:rsid w:val="00C94F12"/>
    <w:rsid w:val="00C963F9"/>
    <w:rsid w:val="00C97683"/>
    <w:rsid w:val="00C97D0E"/>
    <w:rsid w:val="00CA00CC"/>
    <w:rsid w:val="00CA0F14"/>
    <w:rsid w:val="00CA119E"/>
    <w:rsid w:val="00CA1745"/>
    <w:rsid w:val="00CA1851"/>
    <w:rsid w:val="00CA195A"/>
    <w:rsid w:val="00CA1D7C"/>
    <w:rsid w:val="00CA1F01"/>
    <w:rsid w:val="00CA234C"/>
    <w:rsid w:val="00CA29F7"/>
    <w:rsid w:val="00CA2A40"/>
    <w:rsid w:val="00CA2ECB"/>
    <w:rsid w:val="00CA3535"/>
    <w:rsid w:val="00CA4776"/>
    <w:rsid w:val="00CA47FA"/>
    <w:rsid w:val="00CA4879"/>
    <w:rsid w:val="00CA5441"/>
    <w:rsid w:val="00CA5640"/>
    <w:rsid w:val="00CA5BCC"/>
    <w:rsid w:val="00CA5DEE"/>
    <w:rsid w:val="00CA71DB"/>
    <w:rsid w:val="00CA7928"/>
    <w:rsid w:val="00CA7FEA"/>
    <w:rsid w:val="00CB0393"/>
    <w:rsid w:val="00CB1175"/>
    <w:rsid w:val="00CB23F7"/>
    <w:rsid w:val="00CB2FBF"/>
    <w:rsid w:val="00CB3450"/>
    <w:rsid w:val="00CB3538"/>
    <w:rsid w:val="00CB3B26"/>
    <w:rsid w:val="00CB42F4"/>
    <w:rsid w:val="00CB436C"/>
    <w:rsid w:val="00CB4660"/>
    <w:rsid w:val="00CB4E7B"/>
    <w:rsid w:val="00CB5DB2"/>
    <w:rsid w:val="00CB62C7"/>
    <w:rsid w:val="00CB62FC"/>
    <w:rsid w:val="00CB7F9E"/>
    <w:rsid w:val="00CC1963"/>
    <w:rsid w:val="00CC1E7D"/>
    <w:rsid w:val="00CC2C16"/>
    <w:rsid w:val="00CC2CE2"/>
    <w:rsid w:val="00CC2DBA"/>
    <w:rsid w:val="00CC2DED"/>
    <w:rsid w:val="00CC3BDF"/>
    <w:rsid w:val="00CC41EB"/>
    <w:rsid w:val="00CC48D7"/>
    <w:rsid w:val="00CC4D73"/>
    <w:rsid w:val="00CC5E99"/>
    <w:rsid w:val="00CC6742"/>
    <w:rsid w:val="00CC6B1E"/>
    <w:rsid w:val="00CC7A71"/>
    <w:rsid w:val="00CC7C04"/>
    <w:rsid w:val="00CD0D7A"/>
    <w:rsid w:val="00CD0D8C"/>
    <w:rsid w:val="00CD0F13"/>
    <w:rsid w:val="00CD1056"/>
    <w:rsid w:val="00CD125C"/>
    <w:rsid w:val="00CD2431"/>
    <w:rsid w:val="00CD2966"/>
    <w:rsid w:val="00CD2FF9"/>
    <w:rsid w:val="00CD3E12"/>
    <w:rsid w:val="00CD5335"/>
    <w:rsid w:val="00CD5402"/>
    <w:rsid w:val="00CD5A04"/>
    <w:rsid w:val="00CD68E5"/>
    <w:rsid w:val="00CD695F"/>
    <w:rsid w:val="00CD6EFF"/>
    <w:rsid w:val="00CD705F"/>
    <w:rsid w:val="00CD7142"/>
    <w:rsid w:val="00CD7292"/>
    <w:rsid w:val="00CD7936"/>
    <w:rsid w:val="00CE00A1"/>
    <w:rsid w:val="00CE04F2"/>
    <w:rsid w:val="00CE0AB1"/>
    <w:rsid w:val="00CE15D9"/>
    <w:rsid w:val="00CE17D1"/>
    <w:rsid w:val="00CE1B7C"/>
    <w:rsid w:val="00CE1CF2"/>
    <w:rsid w:val="00CE4531"/>
    <w:rsid w:val="00CE4E11"/>
    <w:rsid w:val="00CE59E3"/>
    <w:rsid w:val="00CE75D2"/>
    <w:rsid w:val="00CF0C32"/>
    <w:rsid w:val="00CF0DF7"/>
    <w:rsid w:val="00CF2A68"/>
    <w:rsid w:val="00CF313D"/>
    <w:rsid w:val="00CF4131"/>
    <w:rsid w:val="00CF5096"/>
    <w:rsid w:val="00CF50B9"/>
    <w:rsid w:val="00CF576B"/>
    <w:rsid w:val="00CF5808"/>
    <w:rsid w:val="00CF5F9E"/>
    <w:rsid w:val="00CF60D1"/>
    <w:rsid w:val="00CF61AB"/>
    <w:rsid w:val="00CF7270"/>
    <w:rsid w:val="00CF74A1"/>
    <w:rsid w:val="00CF781B"/>
    <w:rsid w:val="00D005FB"/>
    <w:rsid w:val="00D00846"/>
    <w:rsid w:val="00D00C88"/>
    <w:rsid w:val="00D01952"/>
    <w:rsid w:val="00D01E39"/>
    <w:rsid w:val="00D0302F"/>
    <w:rsid w:val="00D03369"/>
    <w:rsid w:val="00D039C3"/>
    <w:rsid w:val="00D058AF"/>
    <w:rsid w:val="00D05A5D"/>
    <w:rsid w:val="00D05E07"/>
    <w:rsid w:val="00D06212"/>
    <w:rsid w:val="00D0662A"/>
    <w:rsid w:val="00D06682"/>
    <w:rsid w:val="00D10800"/>
    <w:rsid w:val="00D10F96"/>
    <w:rsid w:val="00D110F0"/>
    <w:rsid w:val="00D11573"/>
    <w:rsid w:val="00D11CE5"/>
    <w:rsid w:val="00D11E98"/>
    <w:rsid w:val="00D1301E"/>
    <w:rsid w:val="00D13E9D"/>
    <w:rsid w:val="00D14553"/>
    <w:rsid w:val="00D14AE2"/>
    <w:rsid w:val="00D14C46"/>
    <w:rsid w:val="00D1648E"/>
    <w:rsid w:val="00D16829"/>
    <w:rsid w:val="00D16BE4"/>
    <w:rsid w:val="00D16C87"/>
    <w:rsid w:val="00D16E90"/>
    <w:rsid w:val="00D17047"/>
    <w:rsid w:val="00D1784D"/>
    <w:rsid w:val="00D178BA"/>
    <w:rsid w:val="00D17DE3"/>
    <w:rsid w:val="00D200A4"/>
    <w:rsid w:val="00D20349"/>
    <w:rsid w:val="00D208B5"/>
    <w:rsid w:val="00D218EB"/>
    <w:rsid w:val="00D221FE"/>
    <w:rsid w:val="00D2346A"/>
    <w:rsid w:val="00D23773"/>
    <w:rsid w:val="00D23D0A"/>
    <w:rsid w:val="00D252A4"/>
    <w:rsid w:val="00D26A14"/>
    <w:rsid w:val="00D26EDA"/>
    <w:rsid w:val="00D26F3E"/>
    <w:rsid w:val="00D30FE2"/>
    <w:rsid w:val="00D3113B"/>
    <w:rsid w:val="00D319FA"/>
    <w:rsid w:val="00D32477"/>
    <w:rsid w:val="00D32A7B"/>
    <w:rsid w:val="00D342B6"/>
    <w:rsid w:val="00D344E0"/>
    <w:rsid w:val="00D3476D"/>
    <w:rsid w:val="00D357C5"/>
    <w:rsid w:val="00D36010"/>
    <w:rsid w:val="00D36EEF"/>
    <w:rsid w:val="00D37068"/>
    <w:rsid w:val="00D37182"/>
    <w:rsid w:val="00D4117F"/>
    <w:rsid w:val="00D41280"/>
    <w:rsid w:val="00D41BAF"/>
    <w:rsid w:val="00D41DB6"/>
    <w:rsid w:val="00D4398E"/>
    <w:rsid w:val="00D43A83"/>
    <w:rsid w:val="00D43C34"/>
    <w:rsid w:val="00D4428A"/>
    <w:rsid w:val="00D44408"/>
    <w:rsid w:val="00D444D6"/>
    <w:rsid w:val="00D4455B"/>
    <w:rsid w:val="00D449D5"/>
    <w:rsid w:val="00D45742"/>
    <w:rsid w:val="00D458AA"/>
    <w:rsid w:val="00D458DC"/>
    <w:rsid w:val="00D45AE3"/>
    <w:rsid w:val="00D46456"/>
    <w:rsid w:val="00D5108D"/>
    <w:rsid w:val="00D51A0E"/>
    <w:rsid w:val="00D5224F"/>
    <w:rsid w:val="00D52F91"/>
    <w:rsid w:val="00D54604"/>
    <w:rsid w:val="00D54A2E"/>
    <w:rsid w:val="00D54F41"/>
    <w:rsid w:val="00D561DD"/>
    <w:rsid w:val="00D56BD9"/>
    <w:rsid w:val="00D579C3"/>
    <w:rsid w:val="00D57F9C"/>
    <w:rsid w:val="00D6036C"/>
    <w:rsid w:val="00D60423"/>
    <w:rsid w:val="00D611A9"/>
    <w:rsid w:val="00D6293A"/>
    <w:rsid w:val="00D630F7"/>
    <w:rsid w:val="00D63218"/>
    <w:rsid w:val="00D6348C"/>
    <w:rsid w:val="00D63664"/>
    <w:rsid w:val="00D63C45"/>
    <w:rsid w:val="00D63CB7"/>
    <w:rsid w:val="00D64936"/>
    <w:rsid w:val="00D64F4B"/>
    <w:rsid w:val="00D657A0"/>
    <w:rsid w:val="00D66AE9"/>
    <w:rsid w:val="00D66F6A"/>
    <w:rsid w:val="00D67297"/>
    <w:rsid w:val="00D674DB"/>
    <w:rsid w:val="00D67E85"/>
    <w:rsid w:val="00D70B29"/>
    <w:rsid w:val="00D70CC2"/>
    <w:rsid w:val="00D72176"/>
    <w:rsid w:val="00D722A3"/>
    <w:rsid w:val="00D722DC"/>
    <w:rsid w:val="00D72603"/>
    <w:rsid w:val="00D72916"/>
    <w:rsid w:val="00D72F3D"/>
    <w:rsid w:val="00D73692"/>
    <w:rsid w:val="00D7372F"/>
    <w:rsid w:val="00D73B4F"/>
    <w:rsid w:val="00D73EA2"/>
    <w:rsid w:val="00D74956"/>
    <w:rsid w:val="00D74A98"/>
    <w:rsid w:val="00D75345"/>
    <w:rsid w:val="00D76CAD"/>
    <w:rsid w:val="00D77545"/>
    <w:rsid w:val="00D77A95"/>
    <w:rsid w:val="00D80292"/>
    <w:rsid w:val="00D808CE"/>
    <w:rsid w:val="00D80C88"/>
    <w:rsid w:val="00D81A96"/>
    <w:rsid w:val="00D828D2"/>
    <w:rsid w:val="00D82B5F"/>
    <w:rsid w:val="00D82F66"/>
    <w:rsid w:val="00D83245"/>
    <w:rsid w:val="00D83892"/>
    <w:rsid w:val="00D83EC4"/>
    <w:rsid w:val="00D844CF"/>
    <w:rsid w:val="00D850EF"/>
    <w:rsid w:val="00D85141"/>
    <w:rsid w:val="00D859A5"/>
    <w:rsid w:val="00D85A2A"/>
    <w:rsid w:val="00D86198"/>
    <w:rsid w:val="00D86CB4"/>
    <w:rsid w:val="00D86D86"/>
    <w:rsid w:val="00D86FE2"/>
    <w:rsid w:val="00D87381"/>
    <w:rsid w:val="00D90098"/>
    <w:rsid w:val="00D9068D"/>
    <w:rsid w:val="00D921A4"/>
    <w:rsid w:val="00D92AB6"/>
    <w:rsid w:val="00D934A2"/>
    <w:rsid w:val="00D9376C"/>
    <w:rsid w:val="00D93C61"/>
    <w:rsid w:val="00D94567"/>
    <w:rsid w:val="00D95103"/>
    <w:rsid w:val="00D96043"/>
    <w:rsid w:val="00D96933"/>
    <w:rsid w:val="00D96B70"/>
    <w:rsid w:val="00DA04DA"/>
    <w:rsid w:val="00DA07C4"/>
    <w:rsid w:val="00DA110A"/>
    <w:rsid w:val="00DA1D83"/>
    <w:rsid w:val="00DA1F5F"/>
    <w:rsid w:val="00DA317F"/>
    <w:rsid w:val="00DA41ED"/>
    <w:rsid w:val="00DA46F2"/>
    <w:rsid w:val="00DA4802"/>
    <w:rsid w:val="00DA4D8A"/>
    <w:rsid w:val="00DA5685"/>
    <w:rsid w:val="00DA5D09"/>
    <w:rsid w:val="00DA63FA"/>
    <w:rsid w:val="00DA739A"/>
    <w:rsid w:val="00DA752C"/>
    <w:rsid w:val="00DA7EDC"/>
    <w:rsid w:val="00DB06D1"/>
    <w:rsid w:val="00DB08F2"/>
    <w:rsid w:val="00DB12C7"/>
    <w:rsid w:val="00DB1628"/>
    <w:rsid w:val="00DB251E"/>
    <w:rsid w:val="00DB2580"/>
    <w:rsid w:val="00DB27C2"/>
    <w:rsid w:val="00DB3003"/>
    <w:rsid w:val="00DB313B"/>
    <w:rsid w:val="00DB3276"/>
    <w:rsid w:val="00DB3808"/>
    <w:rsid w:val="00DB41A0"/>
    <w:rsid w:val="00DB4340"/>
    <w:rsid w:val="00DB5165"/>
    <w:rsid w:val="00DB597A"/>
    <w:rsid w:val="00DB63D7"/>
    <w:rsid w:val="00DB66BB"/>
    <w:rsid w:val="00DB6AD7"/>
    <w:rsid w:val="00DB71AE"/>
    <w:rsid w:val="00DB7687"/>
    <w:rsid w:val="00DC055E"/>
    <w:rsid w:val="00DC0981"/>
    <w:rsid w:val="00DC1007"/>
    <w:rsid w:val="00DC23EC"/>
    <w:rsid w:val="00DC2D15"/>
    <w:rsid w:val="00DC3616"/>
    <w:rsid w:val="00DC4731"/>
    <w:rsid w:val="00DC4F75"/>
    <w:rsid w:val="00DC66D9"/>
    <w:rsid w:val="00DC6C2D"/>
    <w:rsid w:val="00DC703E"/>
    <w:rsid w:val="00DC751C"/>
    <w:rsid w:val="00DC7DA6"/>
    <w:rsid w:val="00DD0234"/>
    <w:rsid w:val="00DD0A31"/>
    <w:rsid w:val="00DD1AB6"/>
    <w:rsid w:val="00DD1CD4"/>
    <w:rsid w:val="00DD2E9A"/>
    <w:rsid w:val="00DD4D2E"/>
    <w:rsid w:val="00DD5A77"/>
    <w:rsid w:val="00DD6890"/>
    <w:rsid w:val="00DD72A6"/>
    <w:rsid w:val="00DE01FD"/>
    <w:rsid w:val="00DE09FA"/>
    <w:rsid w:val="00DE0E04"/>
    <w:rsid w:val="00DE0ED1"/>
    <w:rsid w:val="00DE0F14"/>
    <w:rsid w:val="00DE1C96"/>
    <w:rsid w:val="00DE2664"/>
    <w:rsid w:val="00DE2E65"/>
    <w:rsid w:val="00DE2E77"/>
    <w:rsid w:val="00DE318C"/>
    <w:rsid w:val="00DE3209"/>
    <w:rsid w:val="00DE39D5"/>
    <w:rsid w:val="00DE453D"/>
    <w:rsid w:val="00DE4EA8"/>
    <w:rsid w:val="00DE5F15"/>
    <w:rsid w:val="00DE615F"/>
    <w:rsid w:val="00DE618E"/>
    <w:rsid w:val="00DE6372"/>
    <w:rsid w:val="00DE693E"/>
    <w:rsid w:val="00DE6B9A"/>
    <w:rsid w:val="00DE7160"/>
    <w:rsid w:val="00DF0C3B"/>
    <w:rsid w:val="00DF15D5"/>
    <w:rsid w:val="00DF167E"/>
    <w:rsid w:val="00DF186F"/>
    <w:rsid w:val="00DF1A1F"/>
    <w:rsid w:val="00DF3173"/>
    <w:rsid w:val="00DF3645"/>
    <w:rsid w:val="00DF3CD7"/>
    <w:rsid w:val="00DF434A"/>
    <w:rsid w:val="00DF4C94"/>
    <w:rsid w:val="00DF5102"/>
    <w:rsid w:val="00DF6362"/>
    <w:rsid w:val="00DF644B"/>
    <w:rsid w:val="00DF6BC1"/>
    <w:rsid w:val="00E00EC7"/>
    <w:rsid w:val="00E0105F"/>
    <w:rsid w:val="00E0150A"/>
    <w:rsid w:val="00E01C8D"/>
    <w:rsid w:val="00E0203C"/>
    <w:rsid w:val="00E02817"/>
    <w:rsid w:val="00E02A83"/>
    <w:rsid w:val="00E02D08"/>
    <w:rsid w:val="00E03108"/>
    <w:rsid w:val="00E04C62"/>
    <w:rsid w:val="00E04F40"/>
    <w:rsid w:val="00E055D6"/>
    <w:rsid w:val="00E06C6C"/>
    <w:rsid w:val="00E0718F"/>
    <w:rsid w:val="00E07AE9"/>
    <w:rsid w:val="00E11263"/>
    <w:rsid w:val="00E114CD"/>
    <w:rsid w:val="00E11ADA"/>
    <w:rsid w:val="00E12F1E"/>
    <w:rsid w:val="00E13932"/>
    <w:rsid w:val="00E139ED"/>
    <w:rsid w:val="00E142D0"/>
    <w:rsid w:val="00E14470"/>
    <w:rsid w:val="00E14B3E"/>
    <w:rsid w:val="00E14B82"/>
    <w:rsid w:val="00E1558B"/>
    <w:rsid w:val="00E15D3B"/>
    <w:rsid w:val="00E173F1"/>
    <w:rsid w:val="00E20039"/>
    <w:rsid w:val="00E202C1"/>
    <w:rsid w:val="00E203D3"/>
    <w:rsid w:val="00E20A07"/>
    <w:rsid w:val="00E21630"/>
    <w:rsid w:val="00E22F73"/>
    <w:rsid w:val="00E23601"/>
    <w:rsid w:val="00E23797"/>
    <w:rsid w:val="00E2447A"/>
    <w:rsid w:val="00E24910"/>
    <w:rsid w:val="00E24F6D"/>
    <w:rsid w:val="00E25589"/>
    <w:rsid w:val="00E25B39"/>
    <w:rsid w:val="00E26164"/>
    <w:rsid w:val="00E26988"/>
    <w:rsid w:val="00E26CC2"/>
    <w:rsid w:val="00E27963"/>
    <w:rsid w:val="00E27C0E"/>
    <w:rsid w:val="00E27FE7"/>
    <w:rsid w:val="00E3033F"/>
    <w:rsid w:val="00E30497"/>
    <w:rsid w:val="00E307D8"/>
    <w:rsid w:val="00E3104E"/>
    <w:rsid w:val="00E31B9B"/>
    <w:rsid w:val="00E31D3F"/>
    <w:rsid w:val="00E32EF9"/>
    <w:rsid w:val="00E34735"/>
    <w:rsid w:val="00E34AAF"/>
    <w:rsid w:val="00E34CB6"/>
    <w:rsid w:val="00E36848"/>
    <w:rsid w:val="00E37045"/>
    <w:rsid w:val="00E371BE"/>
    <w:rsid w:val="00E37965"/>
    <w:rsid w:val="00E41158"/>
    <w:rsid w:val="00E416B5"/>
    <w:rsid w:val="00E41A1C"/>
    <w:rsid w:val="00E43379"/>
    <w:rsid w:val="00E434BA"/>
    <w:rsid w:val="00E43A3B"/>
    <w:rsid w:val="00E4463B"/>
    <w:rsid w:val="00E44F68"/>
    <w:rsid w:val="00E451D3"/>
    <w:rsid w:val="00E4524B"/>
    <w:rsid w:val="00E45DD8"/>
    <w:rsid w:val="00E46962"/>
    <w:rsid w:val="00E47833"/>
    <w:rsid w:val="00E4794C"/>
    <w:rsid w:val="00E47B19"/>
    <w:rsid w:val="00E47DAA"/>
    <w:rsid w:val="00E53793"/>
    <w:rsid w:val="00E54D82"/>
    <w:rsid w:val="00E55196"/>
    <w:rsid w:val="00E564AF"/>
    <w:rsid w:val="00E5709B"/>
    <w:rsid w:val="00E5796A"/>
    <w:rsid w:val="00E57B82"/>
    <w:rsid w:val="00E600DD"/>
    <w:rsid w:val="00E60869"/>
    <w:rsid w:val="00E61B82"/>
    <w:rsid w:val="00E61C03"/>
    <w:rsid w:val="00E626C1"/>
    <w:rsid w:val="00E62AFD"/>
    <w:rsid w:val="00E63C10"/>
    <w:rsid w:val="00E6413C"/>
    <w:rsid w:val="00E6419A"/>
    <w:rsid w:val="00E64E29"/>
    <w:rsid w:val="00E654D5"/>
    <w:rsid w:val="00E65EFC"/>
    <w:rsid w:val="00E6609A"/>
    <w:rsid w:val="00E66603"/>
    <w:rsid w:val="00E66637"/>
    <w:rsid w:val="00E66BDB"/>
    <w:rsid w:val="00E670E1"/>
    <w:rsid w:val="00E70161"/>
    <w:rsid w:val="00E71DB1"/>
    <w:rsid w:val="00E72417"/>
    <w:rsid w:val="00E72D00"/>
    <w:rsid w:val="00E74661"/>
    <w:rsid w:val="00E74E02"/>
    <w:rsid w:val="00E74F1B"/>
    <w:rsid w:val="00E76625"/>
    <w:rsid w:val="00E76DFA"/>
    <w:rsid w:val="00E76E46"/>
    <w:rsid w:val="00E7738C"/>
    <w:rsid w:val="00E800C5"/>
    <w:rsid w:val="00E81451"/>
    <w:rsid w:val="00E81E30"/>
    <w:rsid w:val="00E82412"/>
    <w:rsid w:val="00E8273B"/>
    <w:rsid w:val="00E84362"/>
    <w:rsid w:val="00E843EA"/>
    <w:rsid w:val="00E85BA4"/>
    <w:rsid w:val="00E86F23"/>
    <w:rsid w:val="00E901AF"/>
    <w:rsid w:val="00E90507"/>
    <w:rsid w:val="00E91075"/>
    <w:rsid w:val="00E9141F"/>
    <w:rsid w:val="00E91450"/>
    <w:rsid w:val="00E918B2"/>
    <w:rsid w:val="00E9190E"/>
    <w:rsid w:val="00E921EE"/>
    <w:rsid w:val="00E9245D"/>
    <w:rsid w:val="00E92489"/>
    <w:rsid w:val="00E92B55"/>
    <w:rsid w:val="00E93459"/>
    <w:rsid w:val="00E9392A"/>
    <w:rsid w:val="00E9410B"/>
    <w:rsid w:val="00E94158"/>
    <w:rsid w:val="00E94FE0"/>
    <w:rsid w:val="00E95AFC"/>
    <w:rsid w:val="00E9640B"/>
    <w:rsid w:val="00E96A61"/>
    <w:rsid w:val="00E96A8C"/>
    <w:rsid w:val="00E96C0D"/>
    <w:rsid w:val="00E96C7C"/>
    <w:rsid w:val="00E97529"/>
    <w:rsid w:val="00EA0C96"/>
    <w:rsid w:val="00EA2611"/>
    <w:rsid w:val="00EA2A0D"/>
    <w:rsid w:val="00EA3760"/>
    <w:rsid w:val="00EA3CCF"/>
    <w:rsid w:val="00EA4144"/>
    <w:rsid w:val="00EA509F"/>
    <w:rsid w:val="00EA58CE"/>
    <w:rsid w:val="00EA617A"/>
    <w:rsid w:val="00EA6487"/>
    <w:rsid w:val="00EA668E"/>
    <w:rsid w:val="00EA66B8"/>
    <w:rsid w:val="00EA6F2A"/>
    <w:rsid w:val="00EA6FAF"/>
    <w:rsid w:val="00EB0087"/>
    <w:rsid w:val="00EB0A34"/>
    <w:rsid w:val="00EB0B0B"/>
    <w:rsid w:val="00EB1AFF"/>
    <w:rsid w:val="00EB2092"/>
    <w:rsid w:val="00EB2A36"/>
    <w:rsid w:val="00EB3F57"/>
    <w:rsid w:val="00EB4180"/>
    <w:rsid w:val="00EB47E3"/>
    <w:rsid w:val="00EB5615"/>
    <w:rsid w:val="00EB5721"/>
    <w:rsid w:val="00EB5A3A"/>
    <w:rsid w:val="00EB62F4"/>
    <w:rsid w:val="00EB63BE"/>
    <w:rsid w:val="00EB63D1"/>
    <w:rsid w:val="00EB6736"/>
    <w:rsid w:val="00EB7591"/>
    <w:rsid w:val="00EB7824"/>
    <w:rsid w:val="00EB7C32"/>
    <w:rsid w:val="00EC0E6B"/>
    <w:rsid w:val="00EC0F62"/>
    <w:rsid w:val="00EC1A10"/>
    <w:rsid w:val="00EC27B7"/>
    <w:rsid w:val="00EC3FF4"/>
    <w:rsid w:val="00EC4A3A"/>
    <w:rsid w:val="00EC51FC"/>
    <w:rsid w:val="00EC5273"/>
    <w:rsid w:val="00EC5602"/>
    <w:rsid w:val="00EC5848"/>
    <w:rsid w:val="00EC5CB8"/>
    <w:rsid w:val="00EC6272"/>
    <w:rsid w:val="00EC64D5"/>
    <w:rsid w:val="00EC68D5"/>
    <w:rsid w:val="00EC6A29"/>
    <w:rsid w:val="00EC6D58"/>
    <w:rsid w:val="00EC78E1"/>
    <w:rsid w:val="00EC7E25"/>
    <w:rsid w:val="00ED020B"/>
    <w:rsid w:val="00ED1B14"/>
    <w:rsid w:val="00ED2F4C"/>
    <w:rsid w:val="00ED3B7C"/>
    <w:rsid w:val="00ED41CF"/>
    <w:rsid w:val="00ED421A"/>
    <w:rsid w:val="00ED422E"/>
    <w:rsid w:val="00ED62D5"/>
    <w:rsid w:val="00ED6C74"/>
    <w:rsid w:val="00ED6F29"/>
    <w:rsid w:val="00ED711E"/>
    <w:rsid w:val="00ED7E16"/>
    <w:rsid w:val="00EE160E"/>
    <w:rsid w:val="00EE19AB"/>
    <w:rsid w:val="00EE1CB6"/>
    <w:rsid w:val="00EE1F24"/>
    <w:rsid w:val="00EE346A"/>
    <w:rsid w:val="00EE3BD7"/>
    <w:rsid w:val="00EE4096"/>
    <w:rsid w:val="00EE41E4"/>
    <w:rsid w:val="00EE4497"/>
    <w:rsid w:val="00EE45AC"/>
    <w:rsid w:val="00EE463D"/>
    <w:rsid w:val="00EE5B81"/>
    <w:rsid w:val="00EF0024"/>
    <w:rsid w:val="00EF03B1"/>
    <w:rsid w:val="00EF0C75"/>
    <w:rsid w:val="00EF0D41"/>
    <w:rsid w:val="00EF0EDE"/>
    <w:rsid w:val="00EF0F2A"/>
    <w:rsid w:val="00EF1320"/>
    <w:rsid w:val="00EF1A36"/>
    <w:rsid w:val="00EF2C92"/>
    <w:rsid w:val="00EF2D63"/>
    <w:rsid w:val="00EF35A5"/>
    <w:rsid w:val="00EF3B40"/>
    <w:rsid w:val="00EF4752"/>
    <w:rsid w:val="00EF51C4"/>
    <w:rsid w:val="00EF5BA8"/>
    <w:rsid w:val="00EF649F"/>
    <w:rsid w:val="00EF69D8"/>
    <w:rsid w:val="00F00A44"/>
    <w:rsid w:val="00F00C9C"/>
    <w:rsid w:val="00F01404"/>
    <w:rsid w:val="00F01733"/>
    <w:rsid w:val="00F035AE"/>
    <w:rsid w:val="00F0417D"/>
    <w:rsid w:val="00F043F2"/>
    <w:rsid w:val="00F04B02"/>
    <w:rsid w:val="00F064D7"/>
    <w:rsid w:val="00F07ACE"/>
    <w:rsid w:val="00F10665"/>
    <w:rsid w:val="00F10C36"/>
    <w:rsid w:val="00F10D23"/>
    <w:rsid w:val="00F10FB5"/>
    <w:rsid w:val="00F112BF"/>
    <w:rsid w:val="00F1157B"/>
    <w:rsid w:val="00F120FC"/>
    <w:rsid w:val="00F12277"/>
    <w:rsid w:val="00F12464"/>
    <w:rsid w:val="00F12797"/>
    <w:rsid w:val="00F12AE4"/>
    <w:rsid w:val="00F13243"/>
    <w:rsid w:val="00F13C6D"/>
    <w:rsid w:val="00F140AB"/>
    <w:rsid w:val="00F149CE"/>
    <w:rsid w:val="00F150C7"/>
    <w:rsid w:val="00F153AC"/>
    <w:rsid w:val="00F158A0"/>
    <w:rsid w:val="00F15E52"/>
    <w:rsid w:val="00F15F56"/>
    <w:rsid w:val="00F1610C"/>
    <w:rsid w:val="00F16858"/>
    <w:rsid w:val="00F174ED"/>
    <w:rsid w:val="00F20011"/>
    <w:rsid w:val="00F20224"/>
    <w:rsid w:val="00F20709"/>
    <w:rsid w:val="00F20878"/>
    <w:rsid w:val="00F20B2D"/>
    <w:rsid w:val="00F212ED"/>
    <w:rsid w:val="00F21442"/>
    <w:rsid w:val="00F21A2C"/>
    <w:rsid w:val="00F21FA9"/>
    <w:rsid w:val="00F23756"/>
    <w:rsid w:val="00F245F6"/>
    <w:rsid w:val="00F24A94"/>
    <w:rsid w:val="00F24C5A"/>
    <w:rsid w:val="00F250A1"/>
    <w:rsid w:val="00F2533C"/>
    <w:rsid w:val="00F2593F"/>
    <w:rsid w:val="00F26689"/>
    <w:rsid w:val="00F26EAB"/>
    <w:rsid w:val="00F270F5"/>
    <w:rsid w:val="00F314C3"/>
    <w:rsid w:val="00F319BA"/>
    <w:rsid w:val="00F32D5D"/>
    <w:rsid w:val="00F339D0"/>
    <w:rsid w:val="00F3517D"/>
    <w:rsid w:val="00F3528D"/>
    <w:rsid w:val="00F35CE2"/>
    <w:rsid w:val="00F41C9C"/>
    <w:rsid w:val="00F41DDC"/>
    <w:rsid w:val="00F42A44"/>
    <w:rsid w:val="00F43301"/>
    <w:rsid w:val="00F4392F"/>
    <w:rsid w:val="00F44321"/>
    <w:rsid w:val="00F443BA"/>
    <w:rsid w:val="00F44445"/>
    <w:rsid w:val="00F44F6D"/>
    <w:rsid w:val="00F450E7"/>
    <w:rsid w:val="00F45574"/>
    <w:rsid w:val="00F46E77"/>
    <w:rsid w:val="00F500FD"/>
    <w:rsid w:val="00F524CB"/>
    <w:rsid w:val="00F5255B"/>
    <w:rsid w:val="00F5449A"/>
    <w:rsid w:val="00F5570A"/>
    <w:rsid w:val="00F56031"/>
    <w:rsid w:val="00F56A4E"/>
    <w:rsid w:val="00F56DD0"/>
    <w:rsid w:val="00F60DAD"/>
    <w:rsid w:val="00F6158F"/>
    <w:rsid w:val="00F63D6F"/>
    <w:rsid w:val="00F63F13"/>
    <w:rsid w:val="00F6404E"/>
    <w:rsid w:val="00F6432C"/>
    <w:rsid w:val="00F6488C"/>
    <w:rsid w:val="00F65023"/>
    <w:rsid w:val="00F6507C"/>
    <w:rsid w:val="00F65EBA"/>
    <w:rsid w:val="00F668CA"/>
    <w:rsid w:val="00F67200"/>
    <w:rsid w:val="00F674E5"/>
    <w:rsid w:val="00F674EB"/>
    <w:rsid w:val="00F67FFC"/>
    <w:rsid w:val="00F7037A"/>
    <w:rsid w:val="00F70538"/>
    <w:rsid w:val="00F713F9"/>
    <w:rsid w:val="00F71D46"/>
    <w:rsid w:val="00F721B9"/>
    <w:rsid w:val="00F7226E"/>
    <w:rsid w:val="00F72841"/>
    <w:rsid w:val="00F73845"/>
    <w:rsid w:val="00F73AF1"/>
    <w:rsid w:val="00F73B99"/>
    <w:rsid w:val="00F74088"/>
    <w:rsid w:val="00F7582D"/>
    <w:rsid w:val="00F75D6C"/>
    <w:rsid w:val="00F76D0E"/>
    <w:rsid w:val="00F779B2"/>
    <w:rsid w:val="00F77C28"/>
    <w:rsid w:val="00F77E8D"/>
    <w:rsid w:val="00F80D5B"/>
    <w:rsid w:val="00F80EF1"/>
    <w:rsid w:val="00F81526"/>
    <w:rsid w:val="00F81E60"/>
    <w:rsid w:val="00F81E6C"/>
    <w:rsid w:val="00F8203E"/>
    <w:rsid w:val="00F82D08"/>
    <w:rsid w:val="00F84AF7"/>
    <w:rsid w:val="00F859E9"/>
    <w:rsid w:val="00F8643A"/>
    <w:rsid w:val="00F86591"/>
    <w:rsid w:val="00F871E0"/>
    <w:rsid w:val="00F872C4"/>
    <w:rsid w:val="00F87791"/>
    <w:rsid w:val="00F90E76"/>
    <w:rsid w:val="00F9160D"/>
    <w:rsid w:val="00F92FB1"/>
    <w:rsid w:val="00F93D0C"/>
    <w:rsid w:val="00F941D4"/>
    <w:rsid w:val="00F94318"/>
    <w:rsid w:val="00F9447E"/>
    <w:rsid w:val="00F9449A"/>
    <w:rsid w:val="00F94914"/>
    <w:rsid w:val="00F94D04"/>
    <w:rsid w:val="00F9608D"/>
    <w:rsid w:val="00F970A6"/>
    <w:rsid w:val="00F97517"/>
    <w:rsid w:val="00F979C0"/>
    <w:rsid w:val="00F97B8B"/>
    <w:rsid w:val="00FA0147"/>
    <w:rsid w:val="00FA076D"/>
    <w:rsid w:val="00FA0BEF"/>
    <w:rsid w:val="00FA1540"/>
    <w:rsid w:val="00FA1A88"/>
    <w:rsid w:val="00FA1E0B"/>
    <w:rsid w:val="00FA3257"/>
    <w:rsid w:val="00FA3A6B"/>
    <w:rsid w:val="00FA4C69"/>
    <w:rsid w:val="00FA55D5"/>
    <w:rsid w:val="00FA5BD7"/>
    <w:rsid w:val="00FA5EEE"/>
    <w:rsid w:val="00FA6626"/>
    <w:rsid w:val="00FA6685"/>
    <w:rsid w:val="00FA67BC"/>
    <w:rsid w:val="00FA67D4"/>
    <w:rsid w:val="00FA786D"/>
    <w:rsid w:val="00FB0B26"/>
    <w:rsid w:val="00FB0B2F"/>
    <w:rsid w:val="00FB0DD2"/>
    <w:rsid w:val="00FB1226"/>
    <w:rsid w:val="00FB1C16"/>
    <w:rsid w:val="00FB31CB"/>
    <w:rsid w:val="00FB38A5"/>
    <w:rsid w:val="00FB4396"/>
    <w:rsid w:val="00FB525F"/>
    <w:rsid w:val="00FB5FE5"/>
    <w:rsid w:val="00FB60DB"/>
    <w:rsid w:val="00FB63AC"/>
    <w:rsid w:val="00FB76B5"/>
    <w:rsid w:val="00FC06B5"/>
    <w:rsid w:val="00FC091A"/>
    <w:rsid w:val="00FC0F2B"/>
    <w:rsid w:val="00FC28D5"/>
    <w:rsid w:val="00FC28D8"/>
    <w:rsid w:val="00FC2AEE"/>
    <w:rsid w:val="00FC3151"/>
    <w:rsid w:val="00FC32BE"/>
    <w:rsid w:val="00FC3A6B"/>
    <w:rsid w:val="00FC3D5B"/>
    <w:rsid w:val="00FC3E35"/>
    <w:rsid w:val="00FC3F49"/>
    <w:rsid w:val="00FC43CB"/>
    <w:rsid w:val="00FC5377"/>
    <w:rsid w:val="00FC56F2"/>
    <w:rsid w:val="00FC5D20"/>
    <w:rsid w:val="00FC7568"/>
    <w:rsid w:val="00FD0099"/>
    <w:rsid w:val="00FD0522"/>
    <w:rsid w:val="00FD13E4"/>
    <w:rsid w:val="00FD1997"/>
    <w:rsid w:val="00FD1F17"/>
    <w:rsid w:val="00FD1FB1"/>
    <w:rsid w:val="00FD271F"/>
    <w:rsid w:val="00FD4BB7"/>
    <w:rsid w:val="00FD5C79"/>
    <w:rsid w:val="00FD750D"/>
    <w:rsid w:val="00FD7919"/>
    <w:rsid w:val="00FD7D67"/>
    <w:rsid w:val="00FD7EDF"/>
    <w:rsid w:val="00FD7F43"/>
    <w:rsid w:val="00FE0745"/>
    <w:rsid w:val="00FE0BE2"/>
    <w:rsid w:val="00FE0E32"/>
    <w:rsid w:val="00FE1475"/>
    <w:rsid w:val="00FE14F4"/>
    <w:rsid w:val="00FE2135"/>
    <w:rsid w:val="00FE2EAC"/>
    <w:rsid w:val="00FE2FB7"/>
    <w:rsid w:val="00FE42C3"/>
    <w:rsid w:val="00FE4E8F"/>
    <w:rsid w:val="00FE4F9F"/>
    <w:rsid w:val="00FE5BE5"/>
    <w:rsid w:val="00FE63A4"/>
    <w:rsid w:val="00FE666A"/>
    <w:rsid w:val="00FE699E"/>
    <w:rsid w:val="00FE6B7D"/>
    <w:rsid w:val="00FE77DE"/>
    <w:rsid w:val="00FE7E50"/>
    <w:rsid w:val="00FF059A"/>
    <w:rsid w:val="00FF0954"/>
    <w:rsid w:val="00FF0E3E"/>
    <w:rsid w:val="00FF0F6D"/>
    <w:rsid w:val="00FF2649"/>
    <w:rsid w:val="00FF27F7"/>
    <w:rsid w:val="00FF28FC"/>
    <w:rsid w:val="00FF31E1"/>
    <w:rsid w:val="00FF3379"/>
    <w:rsid w:val="00FF4335"/>
    <w:rsid w:val="00FF5583"/>
    <w:rsid w:val="00FF5F02"/>
    <w:rsid w:val="00FF6019"/>
    <w:rsid w:val="00FF60B8"/>
    <w:rsid w:val="00FF60CC"/>
    <w:rsid w:val="00FF65DF"/>
    <w:rsid w:val="00FF6ADE"/>
    <w:rsid w:val="00FF6BAE"/>
    <w:rsid w:val="00FF7873"/>
    <w:rsid w:val="04715394"/>
    <w:rsid w:val="0514E81F"/>
    <w:rsid w:val="0602DF23"/>
    <w:rsid w:val="06F7E861"/>
    <w:rsid w:val="076D00B5"/>
    <w:rsid w:val="08CCA6DB"/>
    <w:rsid w:val="0A383D2A"/>
    <w:rsid w:val="0D3EA1FB"/>
    <w:rsid w:val="0E410F70"/>
    <w:rsid w:val="11E4872C"/>
    <w:rsid w:val="1264722E"/>
    <w:rsid w:val="15478411"/>
    <w:rsid w:val="16E6E752"/>
    <w:rsid w:val="1BE20F4D"/>
    <w:rsid w:val="1C731CAB"/>
    <w:rsid w:val="1D75DA0E"/>
    <w:rsid w:val="1E5DFF65"/>
    <w:rsid w:val="224B124E"/>
    <w:rsid w:val="22B8D75A"/>
    <w:rsid w:val="23EBD7CA"/>
    <w:rsid w:val="24EDB068"/>
    <w:rsid w:val="2714A32B"/>
    <w:rsid w:val="28887ADF"/>
    <w:rsid w:val="2C181049"/>
    <w:rsid w:val="2C93D3B4"/>
    <w:rsid w:val="301D1E48"/>
    <w:rsid w:val="33AFC7DF"/>
    <w:rsid w:val="34DAADDF"/>
    <w:rsid w:val="3BADBBBF"/>
    <w:rsid w:val="3C09443E"/>
    <w:rsid w:val="3CD7F21A"/>
    <w:rsid w:val="4126926D"/>
    <w:rsid w:val="48177D37"/>
    <w:rsid w:val="4841D0BB"/>
    <w:rsid w:val="4CB4BC77"/>
    <w:rsid w:val="4E90DE5D"/>
    <w:rsid w:val="4F9247AB"/>
    <w:rsid w:val="50076149"/>
    <w:rsid w:val="505FB602"/>
    <w:rsid w:val="50DA49DB"/>
    <w:rsid w:val="5310B574"/>
    <w:rsid w:val="53C04AC6"/>
    <w:rsid w:val="53F37168"/>
    <w:rsid w:val="543F8FB1"/>
    <w:rsid w:val="5BDB31A4"/>
    <w:rsid w:val="5C1BEF77"/>
    <w:rsid w:val="61AC1AC8"/>
    <w:rsid w:val="667367EA"/>
    <w:rsid w:val="6971F2BC"/>
    <w:rsid w:val="6C3AC63B"/>
    <w:rsid w:val="6D8A8209"/>
    <w:rsid w:val="6D96C392"/>
    <w:rsid w:val="7815C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F9C85C"/>
  <w15:chartTrackingRefBased/>
  <w15:docId w15:val="{7E14CBD3-3F78-4FED-95F2-9AC762D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3A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36D3C"/>
    <w:pPr>
      <w:keepNext/>
      <w:keepLines/>
      <w:pBdr>
        <w:bottom w:val="single" w:sz="18" w:space="1" w:color="auto"/>
      </w:pBdr>
      <w:spacing w:before="480" w:after="240" w:line="320" w:lineRule="atLeast"/>
      <w:outlineLvl w:val="0"/>
    </w:pPr>
    <w:rPr>
      <w:rFonts w:ascii="Century Gothic" w:eastAsia="MS Gothic" w:hAnsi="Century Gothic"/>
      <w:b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2E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82EBB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2E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82EBB"/>
    <w:rPr>
      <w:rFonts w:ascii="Times New Roman" w:eastAsia="Times New Roman" w:hAnsi="Times New Roman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EB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82EBB"/>
    <w:rPr>
      <w:rFonts w:ascii="Lucida Grande" w:eastAsia="Times New Roman" w:hAnsi="Lucida Grande" w:cs="Lucida Grande"/>
      <w:sz w:val="18"/>
      <w:szCs w:val="18"/>
      <w:lang w:val="es-ES"/>
    </w:rPr>
  </w:style>
  <w:style w:type="paragraph" w:customStyle="1" w:styleId="Address">
    <w:name w:val="Address"/>
    <w:basedOn w:val="Normal"/>
    <w:rsid w:val="008C01C4"/>
    <w:pPr>
      <w:keepLines/>
      <w:framePr w:w="3005" w:h="567" w:hSpace="181" w:vSpace="181" w:wrap="around" w:hAnchor="page" w:xAlign="right" w:yAlign="top" w:anchorLock="1"/>
      <w:widowControl w:val="0"/>
      <w:shd w:val="solid" w:color="FFFFFF" w:fill="FFFFFF"/>
      <w:spacing w:line="200" w:lineRule="exact"/>
    </w:pPr>
    <w:rPr>
      <w:rFonts w:ascii="Calibri" w:hAnsi="Calibri"/>
      <w:noProof/>
      <w:sz w:val="16"/>
      <w:szCs w:val="20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FE0BE2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1BC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21BC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semiHidden/>
    <w:unhideWhenUsed/>
    <w:rsid w:val="00821BCD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E24910"/>
  </w:style>
  <w:style w:type="character" w:styleId="Hipervnculo">
    <w:name w:val="Hyperlink"/>
    <w:uiPriority w:val="99"/>
    <w:unhideWhenUsed/>
    <w:rsid w:val="00A07AFF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B36D3C"/>
    <w:rPr>
      <w:rFonts w:ascii="Century Gothic" w:eastAsia="MS Gothic" w:hAnsi="Century Gothic" w:cs="Times New Roman"/>
      <w:b/>
      <w:sz w:val="28"/>
      <w:szCs w:val="32"/>
      <w:lang w:val="es-ES"/>
    </w:rPr>
  </w:style>
  <w:style w:type="paragraph" w:customStyle="1" w:styleId="TtulodeTDC">
    <w:name w:val="Título de TDC"/>
    <w:basedOn w:val="Ttulo1"/>
    <w:next w:val="Normal"/>
    <w:uiPriority w:val="39"/>
    <w:unhideWhenUsed/>
    <w:qFormat/>
    <w:rsid w:val="00BE481A"/>
    <w:pPr>
      <w:numPr>
        <w:numId w:val="1"/>
      </w:numPr>
      <w:spacing w:line="259" w:lineRule="auto"/>
      <w:outlineLvl w:val="9"/>
    </w:pPr>
  </w:style>
  <w:style w:type="table" w:styleId="Tablaconcuadrcula">
    <w:name w:val="Table Grid"/>
    <w:basedOn w:val="Tablanormal"/>
    <w:uiPriority w:val="59"/>
    <w:rsid w:val="00DA4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546D10"/>
    <w:pPr>
      <w:tabs>
        <w:tab w:val="left" w:pos="440"/>
        <w:tab w:val="right" w:leader="dot" w:pos="8488"/>
      </w:tabs>
      <w:spacing w:after="100"/>
    </w:pPr>
    <w:rPr>
      <w:rFonts w:ascii="Century Gothic" w:hAnsi="Century Gothic"/>
      <w:b/>
      <w:bCs/>
      <w:sz w:val="28"/>
      <w:szCs w:val="28"/>
    </w:rPr>
  </w:style>
  <w:style w:type="paragraph" w:customStyle="1" w:styleId="Ttulosnivel1">
    <w:name w:val="Títulos nivel 1"/>
    <w:basedOn w:val="Ttulo1"/>
    <w:link w:val="Ttulosnivel1Car"/>
    <w:qFormat/>
    <w:rsid w:val="005B5097"/>
  </w:style>
  <w:style w:type="paragraph" w:customStyle="1" w:styleId="Ttulosnivel2">
    <w:name w:val="Títulos nivel 2"/>
    <w:basedOn w:val="Ttulosnivel1"/>
    <w:link w:val="Ttulosnivel2Car"/>
    <w:qFormat/>
    <w:rsid w:val="002B5C19"/>
    <w:pPr>
      <w:pBdr>
        <w:bottom w:val="none" w:sz="0" w:space="0" w:color="auto"/>
      </w:pBdr>
      <w:spacing w:before="360" w:after="120"/>
    </w:pPr>
  </w:style>
  <w:style w:type="character" w:customStyle="1" w:styleId="Ttulosnivel1Car">
    <w:name w:val="Títulos nivel 1 Car"/>
    <w:link w:val="Ttulosnivel1"/>
    <w:rsid w:val="002B5C19"/>
    <w:rPr>
      <w:rFonts w:ascii="Century Gothic" w:eastAsia="MS Gothic" w:hAnsi="Century Gothic" w:cs="Times New Roman"/>
      <w:b/>
      <w:sz w:val="28"/>
      <w:szCs w:val="32"/>
      <w:lang w:val="es-ES"/>
    </w:rPr>
  </w:style>
  <w:style w:type="paragraph" w:customStyle="1" w:styleId="Ttulosnivel3">
    <w:name w:val="Títulos nivel 3"/>
    <w:basedOn w:val="Ttulosnivel2"/>
    <w:link w:val="Ttulosnivel3Car"/>
    <w:qFormat/>
    <w:rsid w:val="00F524CB"/>
    <w:pPr>
      <w:numPr>
        <w:ilvl w:val="2"/>
      </w:numPr>
      <w:spacing w:before="480" w:after="240"/>
    </w:pPr>
  </w:style>
  <w:style w:type="character" w:customStyle="1" w:styleId="Ttulosnivel2Car">
    <w:name w:val="Títulos nivel 2 Car"/>
    <w:link w:val="Ttulosnivel2"/>
    <w:rsid w:val="002B5C19"/>
    <w:rPr>
      <w:rFonts w:ascii="Century Gothic" w:eastAsia="MS Gothic" w:hAnsi="Century Gothic" w:cs="Times New Roman"/>
      <w:b/>
      <w:sz w:val="28"/>
      <w:szCs w:val="32"/>
      <w:lang w:val="es-ES"/>
    </w:rPr>
  </w:style>
  <w:style w:type="character" w:customStyle="1" w:styleId="Ttulosnivel3Car">
    <w:name w:val="Títulos nivel 3 Car"/>
    <w:link w:val="Ttulosnivel3"/>
    <w:rsid w:val="002B5C19"/>
    <w:rPr>
      <w:rFonts w:ascii="Century Gothic" w:eastAsia="MS Gothic" w:hAnsi="Century Gothic" w:cs="Times New Roman"/>
      <w:b/>
      <w:sz w:val="28"/>
      <w:szCs w:val="32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80736C"/>
    <w:pPr>
      <w:spacing w:before="120" w:after="120" w:line="240" w:lineRule="atLeast"/>
      <w:jc w:val="both"/>
    </w:pPr>
    <w:rPr>
      <w:rFonts w:ascii="Century Gothic" w:hAnsi="Century Gothic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80736C"/>
    <w:rPr>
      <w:rFonts w:ascii="Century Gothic" w:eastAsia="Times New Roman" w:hAnsi="Century Gothic" w:cs="Times New Roman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80736C"/>
    <w:rPr>
      <w:vertAlign w:val="superscript"/>
    </w:rPr>
  </w:style>
  <w:style w:type="character" w:customStyle="1" w:styleId="Mencinsinresolver1">
    <w:name w:val="Mención sin resolver1"/>
    <w:uiPriority w:val="99"/>
    <w:unhideWhenUsed/>
    <w:rsid w:val="008F090E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AE1B43"/>
    <w:rPr>
      <w:color w:val="800080"/>
      <w:u w:val="single"/>
    </w:rPr>
  </w:style>
  <w:style w:type="character" w:styleId="Refdecomentario">
    <w:name w:val="annotation reference"/>
    <w:uiPriority w:val="99"/>
    <w:semiHidden/>
    <w:unhideWhenUsed/>
    <w:rsid w:val="00C97D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7D0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97D0E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7D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97D0E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table" w:customStyle="1" w:styleId="Tablaconcuadrcula5oscura1">
    <w:name w:val="Tabla con cuadrícula 5 oscura1"/>
    <w:basedOn w:val="Tablanormal"/>
    <w:uiPriority w:val="50"/>
    <w:rsid w:val="001C55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customStyle="1" w:styleId="Mencionar1">
    <w:name w:val="Mencionar1"/>
    <w:uiPriority w:val="99"/>
    <w:unhideWhenUsed/>
    <w:rsid w:val="00595D8E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1841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316B6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F174ED"/>
    <w:rPr>
      <w:rFonts w:ascii="Times New Roman" w:eastAsia="Times New Roman" w:hAnsi="Times New Roman" w:cs="Times New Roman"/>
      <w:lang w:val="es-ES"/>
    </w:rPr>
  </w:style>
  <w:style w:type="paragraph" w:customStyle="1" w:styleId="Pa22">
    <w:name w:val="Pa22"/>
    <w:basedOn w:val="Normal"/>
    <w:next w:val="Normal"/>
    <w:uiPriority w:val="99"/>
    <w:rsid w:val="00660840"/>
    <w:pPr>
      <w:autoSpaceDE w:val="0"/>
      <w:autoSpaceDN w:val="0"/>
      <w:adjustRightInd w:val="0"/>
      <w:spacing w:line="201" w:lineRule="atLeast"/>
    </w:pPr>
    <w:rPr>
      <w:rFonts w:ascii="Arial" w:eastAsia="Cambria" w:hAnsi="Arial" w:cs="Arial"/>
      <w:lang w:eastAsia="en-US"/>
    </w:rPr>
  </w:style>
  <w:style w:type="paragraph" w:customStyle="1" w:styleId="Pa16">
    <w:name w:val="Pa16"/>
    <w:basedOn w:val="Normal"/>
    <w:next w:val="Normal"/>
    <w:uiPriority w:val="99"/>
    <w:rsid w:val="00660840"/>
    <w:pPr>
      <w:autoSpaceDE w:val="0"/>
      <w:autoSpaceDN w:val="0"/>
      <w:adjustRightInd w:val="0"/>
      <w:spacing w:line="201" w:lineRule="atLeast"/>
    </w:pPr>
    <w:rPr>
      <w:rFonts w:ascii="Arial" w:eastAsia="Cambria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71">
          <w:marLeft w:val="36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692">
          <w:marLeft w:val="36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5770">
          <w:marLeft w:val="36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348">
          <w:marLeft w:val="36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765">
          <w:marLeft w:val="360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enotariado.org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8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ienotariado.org" TargetMode="External"/><Relationship Id="rId22" Type="http://schemas.openxmlformats.org/officeDocument/2006/relationships/image" Target="media/image10.png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ienotariado.org" TargetMode="External"/><Relationship Id="rId1" Type="http://schemas.openxmlformats.org/officeDocument/2006/relationships/hyperlink" Target="http://www.cienotariado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.solchaga\Documents\Plantillas%20personalizadas%20de%20Office\Plantilla%20YGrou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854BCDA3D1B64C94FC75E45111765C" ma:contentTypeVersion="11" ma:contentTypeDescription="Crear nuevo documento." ma:contentTypeScope="" ma:versionID="8cc7ec53c3bb86d7bb7db801edcbdee4">
  <xsd:schema xmlns:xsd="http://www.w3.org/2001/XMLSchema" xmlns:xs="http://www.w3.org/2001/XMLSchema" xmlns:p="http://schemas.microsoft.com/office/2006/metadata/properties" xmlns:ns2="b8f5b3ba-7bb6-410c-bf19-6668eef0153c" xmlns:ns3="67cf5310-beeb-43f7-80f9-1bd7e126d159" targetNamespace="http://schemas.microsoft.com/office/2006/metadata/properties" ma:root="true" ma:fieldsID="cfb37666d930a9e5567ed81ec703273f" ns2:_="" ns3:_="">
    <xsd:import namespace="b8f5b3ba-7bb6-410c-bf19-6668eef0153c"/>
    <xsd:import namespace="67cf5310-beeb-43f7-80f9-1bd7e126d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5b3ba-7bb6-410c-bf19-6668eef015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f5310-beeb-43f7-80f9-1bd7e126d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FCD06-E0DC-4756-8C0C-1C663F9C6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EE857A-C428-4EF3-9511-9E84C62F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5b3ba-7bb6-410c-bf19-6668eef0153c"/>
    <ds:schemaRef ds:uri="67cf5310-beeb-43f7-80f9-1bd7e126d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2BC1C-FB27-45EF-9A70-EFB0D1E53D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74A3CE-D30B-4C01-AC7D-C9857A732C73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67cf5310-beeb-43f7-80f9-1bd7e126d159"/>
    <ds:schemaRef ds:uri="b8f5b3ba-7bb6-410c-bf19-6668eef0153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YGroup.dotx</Template>
  <TotalTime>1</TotalTime>
  <Pages>10</Pages>
  <Words>2376</Words>
  <Characters>13070</Characters>
  <Application>Microsoft Office Word</Application>
  <DocSecurity>4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PwC</Company>
  <LinksUpToDate>false</LinksUpToDate>
  <CharactersWithSpaces>15416</CharactersWithSpaces>
  <SharedDoc>false</SharedDoc>
  <HLinks>
    <vt:vector size="24" baseType="variant"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http://www.cienotariado.org/</vt:lpwstr>
      </vt:variant>
      <vt:variant>
        <vt:lpwstr/>
      </vt:variant>
      <vt:variant>
        <vt:i4>6094935</vt:i4>
      </vt:variant>
      <vt:variant>
        <vt:i4>0</vt:i4>
      </vt:variant>
      <vt:variant>
        <vt:i4>0</vt:i4>
      </vt:variant>
      <vt:variant>
        <vt:i4>5</vt:i4>
      </vt:variant>
      <vt:variant>
        <vt:lpwstr>http://www.cienotariado.org/</vt:lpwstr>
      </vt:variant>
      <vt:variant>
        <vt:lpwstr/>
      </vt:variant>
      <vt:variant>
        <vt:i4>6488073</vt:i4>
      </vt:variant>
      <vt:variant>
        <vt:i4>-1</vt:i4>
      </vt:variant>
      <vt:variant>
        <vt:i4>2051</vt:i4>
      </vt:variant>
      <vt:variant>
        <vt:i4>1</vt:i4>
      </vt:variant>
      <vt:variant>
        <vt:lpwstr>cid:1772an$IN338013403703110@cgn133</vt:lpwstr>
      </vt:variant>
      <vt:variant>
        <vt:lpwstr/>
      </vt:variant>
      <vt:variant>
        <vt:i4>6488073</vt:i4>
      </vt:variant>
      <vt:variant>
        <vt:i4>-1</vt:i4>
      </vt:variant>
      <vt:variant>
        <vt:i4>1029</vt:i4>
      </vt:variant>
      <vt:variant>
        <vt:i4>1</vt:i4>
      </vt:variant>
      <vt:variant>
        <vt:lpwstr>cid:1772an$IN338013403703110@cgn133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Solchaga</dc:creator>
  <cp:keywords/>
  <cp:lastModifiedBy>Pedro Luis Perez</cp:lastModifiedBy>
  <cp:revision>2</cp:revision>
  <cp:lastPrinted>2020-11-30T10:41:00Z</cp:lastPrinted>
  <dcterms:created xsi:type="dcterms:W3CDTF">2022-03-11T14:12:00Z</dcterms:created>
  <dcterms:modified xsi:type="dcterms:W3CDTF">2022-03-11T14:12:00Z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0x010100CB854BCDA3D1B64C94FC75E45111765C</vt:lpwstr>
  </property>
</Properties>
</file>